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4A669">
      <w:pPr>
        <w:spacing w:line="259" w:lineRule="auto"/>
        <w:rPr>
          <w:rFonts w:ascii="Arial"/>
          <w:sz w:val="21"/>
        </w:rPr>
      </w:pPr>
    </w:p>
    <w:p w14:paraId="062E9DEF">
      <w:pPr>
        <w:spacing w:line="259" w:lineRule="auto"/>
        <w:rPr>
          <w:rFonts w:ascii="Arial"/>
          <w:sz w:val="21"/>
        </w:rPr>
      </w:pPr>
    </w:p>
    <w:p w14:paraId="03FE7F76">
      <w:pPr>
        <w:spacing w:line="259" w:lineRule="auto"/>
        <w:rPr>
          <w:rFonts w:ascii="Arial"/>
          <w:sz w:val="21"/>
        </w:rPr>
      </w:pPr>
    </w:p>
    <w:p w14:paraId="05C7ECD0">
      <w:pPr>
        <w:spacing w:line="259" w:lineRule="auto"/>
        <w:rPr>
          <w:rFonts w:ascii="Arial"/>
          <w:sz w:val="21"/>
        </w:rPr>
      </w:pPr>
    </w:p>
    <w:p w14:paraId="02A15A18">
      <w:pPr>
        <w:spacing w:line="259" w:lineRule="auto"/>
        <w:rPr>
          <w:rFonts w:ascii="Arial"/>
          <w:sz w:val="21"/>
        </w:rPr>
      </w:pPr>
    </w:p>
    <w:p w14:paraId="43CDB426">
      <w:pPr>
        <w:spacing w:line="260" w:lineRule="auto"/>
        <w:rPr>
          <w:rFonts w:ascii="Arial"/>
          <w:sz w:val="21"/>
        </w:rPr>
      </w:pPr>
    </w:p>
    <w:p w14:paraId="48EB39AD">
      <w:pPr>
        <w:spacing w:line="260" w:lineRule="auto"/>
        <w:rPr>
          <w:rFonts w:ascii="Arial"/>
          <w:sz w:val="21"/>
        </w:rPr>
      </w:pPr>
    </w:p>
    <w:p w14:paraId="3942FB4F">
      <w:pPr>
        <w:spacing w:line="260" w:lineRule="auto"/>
        <w:rPr>
          <w:rFonts w:ascii="Arial"/>
          <w:sz w:val="21"/>
        </w:rPr>
      </w:pPr>
    </w:p>
    <w:p w14:paraId="1B1AE3EC">
      <w:pPr>
        <w:spacing w:line="260" w:lineRule="auto"/>
        <w:rPr>
          <w:rFonts w:ascii="Arial"/>
          <w:sz w:val="21"/>
        </w:rPr>
      </w:pPr>
    </w:p>
    <w:p w14:paraId="230A4941">
      <w:pPr>
        <w:spacing w:before="143" w:line="220" w:lineRule="auto"/>
        <w:ind w:left="2717"/>
        <w:outlineLvl w:val="0"/>
        <w:rPr>
          <w:rFonts w:ascii="宋体" w:hAnsi="宋体" w:eastAsia="宋体" w:cs="宋体"/>
          <w:sz w:val="44"/>
          <w:szCs w:val="44"/>
        </w:rPr>
      </w:pPr>
      <w:r>
        <w:rPr>
          <w:rFonts w:ascii="宋体" w:hAnsi="宋体" w:eastAsia="宋体" w:cs="宋体"/>
          <w:b/>
          <w:bCs/>
          <w:spacing w:val="-7"/>
          <w:sz w:val="44"/>
          <w:szCs w:val="44"/>
        </w:rPr>
        <w:t>永登县人民法院</w:t>
      </w:r>
    </w:p>
    <w:p w14:paraId="57EFE294">
      <w:pPr>
        <w:spacing w:before="136" w:line="219" w:lineRule="auto"/>
        <w:ind w:left="1345"/>
        <w:rPr>
          <w:rFonts w:ascii="宋体" w:hAnsi="宋体" w:eastAsia="宋体" w:cs="宋体"/>
          <w:sz w:val="44"/>
          <w:szCs w:val="44"/>
        </w:rPr>
      </w:pPr>
      <w:r>
        <w:rPr>
          <w:rFonts w:ascii="宋体" w:hAnsi="宋体" w:eastAsia="宋体" w:cs="宋体"/>
          <w:b/>
          <w:bCs/>
          <w:spacing w:val="-8"/>
          <w:sz w:val="44"/>
          <w:szCs w:val="44"/>
        </w:rPr>
        <w:t>2025</w:t>
      </w:r>
      <w:r>
        <w:rPr>
          <w:rFonts w:ascii="宋体" w:hAnsi="宋体" w:eastAsia="宋体" w:cs="宋体"/>
          <w:spacing w:val="-82"/>
          <w:sz w:val="44"/>
          <w:szCs w:val="44"/>
        </w:rPr>
        <w:t xml:space="preserve"> </w:t>
      </w:r>
      <w:r>
        <w:rPr>
          <w:rFonts w:ascii="宋体" w:hAnsi="宋体" w:eastAsia="宋体" w:cs="宋体"/>
          <w:b/>
          <w:bCs/>
          <w:spacing w:val="-8"/>
          <w:sz w:val="44"/>
          <w:szCs w:val="44"/>
        </w:rPr>
        <w:t>年单位预算公开情况说明</w:t>
      </w:r>
    </w:p>
    <w:p w14:paraId="6FD8EE24">
      <w:pPr>
        <w:spacing w:line="219" w:lineRule="auto"/>
        <w:rPr>
          <w:rFonts w:ascii="宋体" w:hAnsi="宋体" w:eastAsia="宋体" w:cs="宋体"/>
          <w:sz w:val="44"/>
          <w:szCs w:val="44"/>
        </w:rPr>
        <w:sectPr>
          <w:pgSz w:w="11906" w:h="16839"/>
          <w:pgMar w:top="1431" w:right="1785" w:bottom="0" w:left="1785" w:header="0" w:footer="0" w:gutter="0"/>
          <w:cols w:space="720" w:num="1"/>
        </w:sectPr>
      </w:pPr>
    </w:p>
    <w:p w14:paraId="768982F2">
      <w:pPr>
        <w:spacing w:before="87" w:line="221" w:lineRule="auto"/>
        <w:ind w:left="3459"/>
        <w:outlineLvl w:val="0"/>
        <w:rPr>
          <w:rFonts w:ascii="宋体" w:hAnsi="宋体" w:eastAsia="宋体" w:cs="宋体"/>
          <w:sz w:val="44"/>
          <w:szCs w:val="44"/>
        </w:rPr>
      </w:pPr>
      <w:r>
        <w:rPr>
          <w:rFonts w:ascii="宋体" w:hAnsi="宋体" w:eastAsia="宋体" w:cs="宋体"/>
          <w:b/>
          <w:bCs/>
          <w:spacing w:val="-56"/>
          <w:sz w:val="44"/>
          <w:szCs w:val="44"/>
        </w:rPr>
        <w:t>目</w:t>
      </w:r>
      <w:r>
        <w:rPr>
          <w:rFonts w:ascii="宋体" w:hAnsi="宋体" w:eastAsia="宋体" w:cs="宋体"/>
          <w:spacing w:val="4"/>
          <w:sz w:val="44"/>
          <w:szCs w:val="44"/>
        </w:rPr>
        <w:t xml:space="preserve">    </w:t>
      </w:r>
      <w:r>
        <w:rPr>
          <w:rFonts w:ascii="宋体" w:hAnsi="宋体" w:eastAsia="宋体" w:cs="宋体"/>
          <w:b/>
          <w:bCs/>
          <w:spacing w:val="-56"/>
          <w:sz w:val="44"/>
          <w:szCs w:val="44"/>
        </w:rPr>
        <w:t>录</w:t>
      </w:r>
    </w:p>
    <w:p w14:paraId="53B3F311">
      <w:pPr>
        <w:spacing w:line="261" w:lineRule="auto"/>
        <w:rPr>
          <w:rFonts w:ascii="Arial"/>
          <w:sz w:val="21"/>
        </w:rPr>
      </w:pPr>
    </w:p>
    <w:p w14:paraId="4C279CD7">
      <w:pPr>
        <w:spacing w:line="261" w:lineRule="auto"/>
        <w:rPr>
          <w:rFonts w:ascii="Arial"/>
          <w:sz w:val="21"/>
        </w:rPr>
      </w:pPr>
    </w:p>
    <w:p w14:paraId="7992EFFC">
      <w:pPr>
        <w:spacing w:line="261" w:lineRule="auto"/>
        <w:rPr>
          <w:rFonts w:ascii="Arial"/>
          <w:sz w:val="21"/>
        </w:rPr>
      </w:pPr>
    </w:p>
    <w:p w14:paraId="0037E71F">
      <w:pPr>
        <w:pStyle w:val="2"/>
        <w:spacing w:before="91" w:line="221" w:lineRule="auto"/>
        <w:ind w:left="80"/>
      </w:pPr>
      <w:r>
        <w:rPr>
          <w:b/>
          <w:bCs/>
          <w:spacing w:val="-8"/>
        </w:rPr>
        <w:t>第一部分</w:t>
      </w:r>
      <w:r>
        <w:rPr>
          <w:spacing w:val="12"/>
        </w:rPr>
        <w:t xml:space="preserve">  </w:t>
      </w:r>
      <w:r>
        <w:rPr>
          <w:b/>
          <w:bCs/>
          <w:spacing w:val="-8"/>
        </w:rPr>
        <w:t>单位基本概况</w:t>
      </w:r>
    </w:p>
    <w:p w14:paraId="4491BFC5">
      <w:pPr>
        <w:pStyle w:val="2"/>
        <w:spacing w:before="224" w:line="221" w:lineRule="auto"/>
        <w:ind w:left="73"/>
      </w:pPr>
      <w:r>
        <w:rPr>
          <w:spacing w:val="-7"/>
        </w:rPr>
        <w:t>一、</w:t>
      </w:r>
      <w:r>
        <w:rPr>
          <w:spacing w:val="24"/>
        </w:rPr>
        <w:t xml:space="preserve"> </w:t>
      </w:r>
      <w:r>
        <w:rPr>
          <w:spacing w:val="-7"/>
        </w:rPr>
        <w:t>单位职责</w:t>
      </w:r>
    </w:p>
    <w:p w14:paraId="35A1A460">
      <w:pPr>
        <w:pStyle w:val="2"/>
        <w:spacing w:before="225" w:line="222" w:lineRule="auto"/>
        <w:ind w:left="77"/>
      </w:pPr>
      <w:r>
        <w:rPr>
          <w:spacing w:val="-3"/>
        </w:rPr>
        <w:t>二、 机构设置情况</w:t>
      </w:r>
    </w:p>
    <w:p w14:paraId="24F1316A">
      <w:pPr>
        <w:pStyle w:val="2"/>
        <w:spacing w:before="222" w:line="221" w:lineRule="auto"/>
        <w:ind w:left="80"/>
      </w:pPr>
      <w:r>
        <w:rPr>
          <w:b/>
          <w:bCs/>
          <w:spacing w:val="-6"/>
        </w:rPr>
        <w:t>第二部分</w:t>
      </w:r>
      <w:r>
        <w:rPr>
          <w:spacing w:val="-6"/>
        </w:rPr>
        <w:t xml:space="preserve"> </w:t>
      </w:r>
      <w:r>
        <w:rPr>
          <w:b/>
          <w:bCs/>
          <w:spacing w:val="-6"/>
        </w:rPr>
        <w:t>2025</w:t>
      </w:r>
      <w:r>
        <w:rPr>
          <w:spacing w:val="-41"/>
        </w:rPr>
        <w:t xml:space="preserve"> </w:t>
      </w:r>
      <w:r>
        <w:rPr>
          <w:b/>
          <w:bCs/>
          <w:spacing w:val="-6"/>
        </w:rPr>
        <w:t>年单位预算情况说明</w:t>
      </w:r>
    </w:p>
    <w:p w14:paraId="7DAB98A4">
      <w:pPr>
        <w:pStyle w:val="2"/>
        <w:spacing w:before="226" w:line="222" w:lineRule="auto"/>
        <w:ind w:left="76"/>
      </w:pPr>
      <w:r>
        <w:rPr>
          <w:spacing w:val="-7"/>
        </w:rPr>
        <w:t>三、</w:t>
      </w:r>
      <w:r>
        <w:rPr>
          <w:spacing w:val="34"/>
        </w:rPr>
        <w:t xml:space="preserve"> </w:t>
      </w:r>
      <w:r>
        <w:rPr>
          <w:spacing w:val="-7"/>
        </w:rPr>
        <w:t>收支总体情况</w:t>
      </w:r>
    </w:p>
    <w:p w14:paraId="6A988CF5">
      <w:pPr>
        <w:pStyle w:val="2"/>
        <w:spacing w:before="222" w:line="222" w:lineRule="auto"/>
        <w:ind w:left="101"/>
      </w:pPr>
      <w:r>
        <w:rPr>
          <w:spacing w:val="-6"/>
        </w:rPr>
        <w:t>四、一般公共预算情况</w:t>
      </w:r>
    </w:p>
    <w:p w14:paraId="38FF70E9">
      <w:pPr>
        <w:pStyle w:val="2"/>
        <w:spacing w:before="223" w:line="222" w:lineRule="auto"/>
        <w:ind w:left="73"/>
      </w:pPr>
      <w:r>
        <w:rPr>
          <w:spacing w:val="-2"/>
        </w:rPr>
        <w:t>五、一般公共预算财政拨款“三公</w:t>
      </w:r>
      <w:r>
        <w:rPr>
          <w:spacing w:val="-103"/>
        </w:rPr>
        <w:t xml:space="preserve"> </w:t>
      </w:r>
      <w:r>
        <w:rPr>
          <w:spacing w:val="-2"/>
        </w:rPr>
        <w:t>”经费、培训费、会议费等</w:t>
      </w:r>
      <w:r>
        <w:rPr>
          <w:spacing w:val="-3"/>
        </w:rPr>
        <w:t>情况</w:t>
      </w:r>
    </w:p>
    <w:p w14:paraId="5C304102">
      <w:pPr>
        <w:pStyle w:val="2"/>
        <w:spacing w:before="224" w:line="221" w:lineRule="auto"/>
        <w:ind w:left="70"/>
      </w:pPr>
      <w:r>
        <w:rPr>
          <w:spacing w:val="-2"/>
        </w:rPr>
        <w:t>六、一般公共预算财政拨款机关运行经费情况</w:t>
      </w:r>
    </w:p>
    <w:p w14:paraId="73632665">
      <w:pPr>
        <w:pStyle w:val="2"/>
        <w:spacing w:before="226" w:line="222" w:lineRule="auto"/>
        <w:ind w:left="74"/>
      </w:pPr>
      <w:r>
        <w:rPr>
          <w:spacing w:val="-3"/>
        </w:rPr>
        <w:t>七、政府采购安排情况</w:t>
      </w:r>
    </w:p>
    <w:p w14:paraId="520DF4F0">
      <w:pPr>
        <w:pStyle w:val="2"/>
        <w:spacing w:before="223" w:line="222" w:lineRule="auto"/>
        <w:ind w:left="67"/>
      </w:pPr>
      <w:r>
        <w:rPr>
          <w:spacing w:val="-2"/>
        </w:rPr>
        <w:t>八、国有资产占用情况</w:t>
      </w:r>
    </w:p>
    <w:p w14:paraId="1EE8F410">
      <w:pPr>
        <w:pStyle w:val="2"/>
        <w:spacing w:before="222" w:line="222" w:lineRule="auto"/>
        <w:ind w:left="78"/>
      </w:pPr>
      <w:r>
        <w:rPr>
          <w:spacing w:val="-3"/>
        </w:rPr>
        <w:t>九、其他重要事项情况说明</w:t>
      </w:r>
    </w:p>
    <w:p w14:paraId="7F93D3DC">
      <w:pPr>
        <w:pStyle w:val="2"/>
        <w:spacing w:before="223" w:line="222" w:lineRule="auto"/>
        <w:ind w:left="76"/>
      </w:pPr>
      <w:r>
        <w:rPr>
          <w:spacing w:val="-3"/>
        </w:rPr>
        <w:t>十、预算绩效管理情况</w:t>
      </w:r>
    </w:p>
    <w:p w14:paraId="12022EBB">
      <w:pPr>
        <w:pStyle w:val="2"/>
        <w:spacing w:before="225" w:line="222" w:lineRule="auto"/>
        <w:ind w:left="76"/>
      </w:pPr>
      <w:r>
        <w:rPr>
          <w:spacing w:val="-6"/>
        </w:rPr>
        <w:t>十一、名词解释</w:t>
      </w:r>
    </w:p>
    <w:p w14:paraId="694879F0">
      <w:pPr>
        <w:pStyle w:val="2"/>
        <w:spacing w:before="223" w:line="221" w:lineRule="auto"/>
        <w:ind w:left="80"/>
      </w:pPr>
      <w:r>
        <w:rPr>
          <w:b/>
          <w:bCs/>
          <w:spacing w:val="-6"/>
        </w:rPr>
        <w:t>第三部分</w:t>
      </w:r>
      <w:r>
        <w:rPr>
          <w:spacing w:val="-6"/>
        </w:rPr>
        <w:t xml:space="preserve"> </w:t>
      </w:r>
      <w:r>
        <w:rPr>
          <w:b/>
          <w:bCs/>
          <w:spacing w:val="-6"/>
        </w:rPr>
        <w:t>2025</w:t>
      </w:r>
      <w:r>
        <w:rPr>
          <w:spacing w:val="-44"/>
        </w:rPr>
        <w:t xml:space="preserve"> </w:t>
      </w:r>
      <w:r>
        <w:rPr>
          <w:b/>
          <w:bCs/>
          <w:spacing w:val="-6"/>
        </w:rPr>
        <w:t>年单位预算公开表</w:t>
      </w:r>
    </w:p>
    <w:p w14:paraId="223B572B">
      <w:pPr>
        <w:pStyle w:val="2"/>
        <w:spacing w:before="224" w:line="221" w:lineRule="auto"/>
        <w:ind w:left="73"/>
      </w:pPr>
      <w:r>
        <w:rPr>
          <w:spacing w:val="-4"/>
        </w:rPr>
        <w:t>一、单位收支总体情况表</w:t>
      </w:r>
    </w:p>
    <w:p w14:paraId="6773A943">
      <w:pPr>
        <w:pStyle w:val="2"/>
        <w:spacing w:before="225" w:line="221" w:lineRule="auto"/>
        <w:ind w:left="77"/>
      </w:pPr>
      <w:r>
        <w:rPr>
          <w:spacing w:val="-3"/>
        </w:rPr>
        <w:t>二、单位收入总体情况表</w:t>
      </w:r>
    </w:p>
    <w:p w14:paraId="113796B4">
      <w:pPr>
        <w:pStyle w:val="2"/>
        <w:spacing w:before="225" w:line="221" w:lineRule="auto"/>
        <w:ind w:left="76"/>
      </w:pPr>
      <w:r>
        <w:rPr>
          <w:spacing w:val="-3"/>
        </w:rPr>
        <w:t>三、单位支出总体情况表</w:t>
      </w:r>
    </w:p>
    <w:p w14:paraId="78036426">
      <w:pPr>
        <w:pStyle w:val="2"/>
        <w:spacing w:before="225" w:line="222" w:lineRule="auto"/>
        <w:ind w:left="101"/>
      </w:pPr>
      <w:r>
        <w:rPr>
          <w:spacing w:val="-4"/>
        </w:rPr>
        <w:t>四、财政拨款收支总体情况表</w:t>
      </w:r>
    </w:p>
    <w:p w14:paraId="7B80024B">
      <w:pPr>
        <w:pStyle w:val="2"/>
        <w:spacing w:before="223" w:line="223" w:lineRule="auto"/>
        <w:ind w:left="73"/>
      </w:pPr>
      <w:r>
        <w:rPr>
          <w:spacing w:val="-3"/>
        </w:rPr>
        <w:t>五、财政拨款支出表</w:t>
      </w:r>
    </w:p>
    <w:p w14:paraId="17F093B6">
      <w:pPr>
        <w:pStyle w:val="2"/>
        <w:spacing w:before="221" w:line="222" w:lineRule="auto"/>
        <w:ind w:left="70"/>
      </w:pPr>
      <w:r>
        <w:rPr>
          <w:spacing w:val="-2"/>
        </w:rPr>
        <w:t>六、一般公共预算支出情况表</w:t>
      </w:r>
    </w:p>
    <w:p w14:paraId="00FB33E4">
      <w:pPr>
        <w:pStyle w:val="2"/>
        <w:spacing w:before="224" w:line="222" w:lineRule="auto"/>
        <w:ind w:left="74"/>
      </w:pPr>
      <w:r>
        <w:rPr>
          <w:spacing w:val="-2"/>
        </w:rPr>
        <w:t>七、一般公共预算基本支出情况表</w:t>
      </w:r>
    </w:p>
    <w:p w14:paraId="709AE195">
      <w:pPr>
        <w:pStyle w:val="2"/>
        <w:spacing w:before="223" w:line="222" w:lineRule="auto"/>
        <w:jc w:val="right"/>
      </w:pPr>
      <w:r>
        <w:rPr>
          <w:spacing w:val="-2"/>
        </w:rPr>
        <w:t>八、一般公共预算财政拨款“三公</w:t>
      </w:r>
      <w:r>
        <w:rPr>
          <w:spacing w:val="-97"/>
        </w:rPr>
        <w:t xml:space="preserve"> </w:t>
      </w:r>
      <w:r>
        <w:rPr>
          <w:spacing w:val="-2"/>
        </w:rPr>
        <w:t>”经费、会议费、培训费支出情况表</w:t>
      </w:r>
    </w:p>
    <w:p w14:paraId="51680AD1">
      <w:pPr>
        <w:pStyle w:val="2"/>
        <w:spacing w:before="224" w:line="221" w:lineRule="auto"/>
        <w:ind w:left="78"/>
      </w:pPr>
      <w:r>
        <w:rPr>
          <w:spacing w:val="-2"/>
        </w:rPr>
        <w:t>九、一般公共预算财政拨款机关运行经费表</w:t>
      </w:r>
    </w:p>
    <w:p w14:paraId="78E9565F">
      <w:pPr>
        <w:spacing w:line="221" w:lineRule="auto"/>
        <w:sectPr>
          <w:footerReference r:id="rId5" w:type="default"/>
          <w:pgSz w:w="11906" w:h="16839"/>
          <w:pgMar w:top="1197" w:right="1390" w:bottom="1374" w:left="1785" w:header="0" w:footer="1211" w:gutter="0"/>
          <w:cols w:space="720" w:num="1"/>
        </w:sectPr>
      </w:pPr>
    </w:p>
    <w:p w14:paraId="7E67D093">
      <w:pPr>
        <w:pStyle w:val="2"/>
        <w:spacing w:before="57" w:line="220" w:lineRule="auto"/>
        <w:ind w:left="76"/>
      </w:pPr>
      <w:r>
        <w:rPr>
          <w:spacing w:val="-2"/>
        </w:rPr>
        <w:t>十、政府性基金预算支出情况表</w:t>
      </w:r>
    </w:p>
    <w:p w14:paraId="03FA3ABD">
      <w:pPr>
        <w:pStyle w:val="2"/>
        <w:spacing w:before="225" w:line="219" w:lineRule="auto"/>
        <w:ind w:left="76"/>
      </w:pPr>
      <w:r>
        <w:rPr>
          <w:spacing w:val="-4"/>
        </w:rPr>
        <w:t>十一、部门管理转移支付表</w:t>
      </w:r>
    </w:p>
    <w:p w14:paraId="5C62E984">
      <w:pPr>
        <w:pStyle w:val="2"/>
        <w:spacing w:before="227" w:line="222" w:lineRule="auto"/>
        <w:ind w:left="76"/>
      </w:pPr>
      <w:r>
        <w:rPr>
          <w:spacing w:val="-2"/>
        </w:rPr>
        <w:t>十二、国有资本经营预算支出情况表</w:t>
      </w:r>
    </w:p>
    <w:p w14:paraId="3A0603A6">
      <w:pPr>
        <w:pStyle w:val="2"/>
        <w:spacing w:before="223" w:line="221" w:lineRule="auto"/>
        <w:ind w:left="76"/>
      </w:pPr>
      <w:r>
        <w:rPr>
          <w:spacing w:val="-1"/>
        </w:rPr>
        <w:t>十三、单位整体支出绩效目标表和项目支出绩效</w:t>
      </w:r>
      <w:r>
        <w:rPr>
          <w:spacing w:val="-2"/>
        </w:rPr>
        <w:t>目标表</w:t>
      </w:r>
    </w:p>
    <w:p w14:paraId="51887883">
      <w:pPr>
        <w:spacing w:line="221" w:lineRule="auto"/>
        <w:sectPr>
          <w:footerReference r:id="rId6" w:type="default"/>
          <w:pgSz w:w="11906" w:h="16839"/>
          <w:pgMar w:top="1284" w:right="1785" w:bottom="1375" w:left="1785" w:header="0" w:footer="1211" w:gutter="0"/>
          <w:cols w:space="720" w:num="1"/>
        </w:sectPr>
      </w:pPr>
    </w:p>
    <w:p w14:paraId="7D78D85E">
      <w:pPr>
        <w:pStyle w:val="2"/>
        <w:spacing w:before="56" w:line="222" w:lineRule="auto"/>
        <w:ind w:left="564"/>
      </w:pPr>
      <w:r>
        <w:rPr>
          <w:b/>
          <w:bCs/>
          <w:spacing w:val="-9"/>
        </w:rPr>
        <w:t>前言</w:t>
      </w:r>
    </w:p>
    <w:p w14:paraId="70986720">
      <w:pPr>
        <w:pStyle w:val="2"/>
        <w:spacing w:before="262" w:line="388" w:lineRule="auto"/>
        <w:ind w:left="4" w:right="104" w:firstLine="556"/>
        <w:jc w:val="both"/>
      </w:pPr>
      <w:r>
        <w:rPr>
          <w:spacing w:val="-1"/>
        </w:rPr>
        <w:t>按照《中华人民共和国预算法》《中华人民共和国预算法实施条例》以及</w:t>
      </w:r>
      <w:r>
        <w:rPr>
          <w:spacing w:val="12"/>
        </w:rPr>
        <w:t xml:space="preserve"> </w:t>
      </w:r>
      <w:r>
        <w:rPr>
          <w:spacing w:val="-1"/>
        </w:rPr>
        <w:t>财政部《地方预决算公开操作规程》《关于推进部门所属单位预算公开的指导</w:t>
      </w:r>
      <w:r>
        <w:rPr>
          <w:spacing w:val="11"/>
        </w:rPr>
        <w:t xml:space="preserve"> </w:t>
      </w:r>
      <w:r>
        <w:rPr>
          <w:spacing w:val="-1"/>
        </w:rPr>
        <w:t>意见》和《中共甘肃省委办公厅   甘肃省人民政府办公厅</w:t>
      </w:r>
      <w:r>
        <w:rPr>
          <w:spacing w:val="-2"/>
        </w:rPr>
        <w:t>关于进一步推进预算</w:t>
      </w:r>
      <w:r>
        <w:t xml:space="preserve"> </w:t>
      </w:r>
      <w:r>
        <w:rPr>
          <w:spacing w:val="-4"/>
        </w:rPr>
        <w:t>公开工作的实施方案》要求，现将</w:t>
      </w:r>
      <w:r>
        <w:rPr>
          <w:spacing w:val="-55"/>
        </w:rPr>
        <w:t xml:space="preserve"> </w:t>
      </w:r>
      <w:r>
        <w:rPr>
          <w:spacing w:val="-4"/>
        </w:rPr>
        <w:t>2025</w:t>
      </w:r>
      <w:r>
        <w:rPr>
          <w:spacing w:val="-46"/>
        </w:rPr>
        <w:t xml:space="preserve"> </w:t>
      </w:r>
      <w:r>
        <w:rPr>
          <w:spacing w:val="-4"/>
        </w:rPr>
        <w:t>年部门预算公开如下：</w:t>
      </w:r>
    </w:p>
    <w:p w14:paraId="6DAD0A93">
      <w:pPr>
        <w:pStyle w:val="2"/>
        <w:spacing w:before="47" w:line="221" w:lineRule="auto"/>
        <w:ind w:left="565"/>
        <w:outlineLvl w:val="1"/>
      </w:pPr>
      <w:r>
        <w:rPr>
          <w:b/>
          <w:bCs/>
          <w:spacing w:val="-11"/>
        </w:rPr>
        <w:t>一、单位职责</w:t>
      </w:r>
    </w:p>
    <w:p w14:paraId="4CD0010B">
      <w:pPr>
        <w:pStyle w:val="2"/>
        <w:spacing w:before="234" w:line="353" w:lineRule="auto"/>
        <w:ind w:left="3" w:right="222" w:firstLine="562"/>
      </w:pPr>
      <w:r>
        <w:rPr>
          <w:spacing w:val="-1"/>
        </w:rPr>
        <w:t>永登县人民法院是国家审判机关，依法独立行使审判权，对永登县人民代</w:t>
      </w:r>
      <w:r>
        <w:rPr>
          <w:spacing w:val="8"/>
        </w:rPr>
        <w:t xml:space="preserve"> </w:t>
      </w:r>
      <w:r>
        <w:rPr>
          <w:spacing w:val="-4"/>
        </w:rPr>
        <w:t>表大会及其常务委员会负责并报告工作。主要职责是：</w:t>
      </w:r>
    </w:p>
    <w:p w14:paraId="7D483276">
      <w:pPr>
        <w:pStyle w:val="2"/>
        <w:spacing w:before="47" w:line="221" w:lineRule="auto"/>
        <w:ind w:left="572"/>
      </w:pPr>
      <w:r>
        <w:rPr>
          <w:spacing w:val="-2"/>
        </w:rPr>
        <w:t>1、依法审判由本院管辖的第一审刑事、民事、行政案件和</w:t>
      </w:r>
      <w:r>
        <w:rPr>
          <w:spacing w:val="-3"/>
        </w:rPr>
        <w:t>其他案件。</w:t>
      </w:r>
    </w:p>
    <w:p w14:paraId="13B4F4EE">
      <w:pPr>
        <w:pStyle w:val="2"/>
        <w:spacing w:before="224" w:line="296" w:lineRule="auto"/>
        <w:ind w:left="3" w:right="383" w:firstLine="552"/>
      </w:pPr>
      <w:r>
        <w:rPr>
          <w:spacing w:val="-1"/>
        </w:rPr>
        <w:t>2、受理当事人不服本院裁判的各类申诉和申请再审案件，对其</w:t>
      </w:r>
      <w:r>
        <w:rPr>
          <w:spacing w:val="-2"/>
        </w:rPr>
        <w:t>中确有错</w:t>
      </w:r>
      <w:r>
        <w:t xml:space="preserve"> </w:t>
      </w:r>
      <w:r>
        <w:rPr>
          <w:spacing w:val="-6"/>
        </w:rPr>
        <w:t>误的依法审查处理。</w:t>
      </w:r>
    </w:p>
    <w:p w14:paraId="576E3621">
      <w:pPr>
        <w:pStyle w:val="2"/>
        <w:spacing w:before="224" w:line="222" w:lineRule="auto"/>
        <w:ind w:left="557"/>
      </w:pPr>
      <w:r>
        <w:rPr>
          <w:spacing w:val="-2"/>
        </w:rPr>
        <w:t>3、审判兰州市中级人民法院交由本院审理的各类</w:t>
      </w:r>
      <w:r>
        <w:rPr>
          <w:spacing w:val="-3"/>
        </w:rPr>
        <w:t>案件。</w:t>
      </w:r>
    </w:p>
    <w:p w14:paraId="1A901AA2">
      <w:pPr>
        <w:pStyle w:val="2"/>
        <w:spacing w:before="222" w:line="295" w:lineRule="auto"/>
        <w:ind w:right="126" w:firstLine="550"/>
      </w:pPr>
      <w:r>
        <w:rPr>
          <w:spacing w:val="-2"/>
        </w:rPr>
        <w:t>4、依法行使司法执行权，执行本院已经发生法律效力的判决书、裁定书、</w:t>
      </w:r>
      <w:r>
        <w:rPr>
          <w:spacing w:val="11"/>
        </w:rPr>
        <w:t xml:space="preserve"> </w:t>
      </w:r>
      <w:r>
        <w:rPr>
          <w:spacing w:val="-2"/>
        </w:rPr>
        <w:t>调解书以及国家行政机关申请执行的案件和外地、外省法院委托执行的案件。</w:t>
      </w:r>
    </w:p>
    <w:p w14:paraId="644ED626">
      <w:pPr>
        <w:pStyle w:val="2"/>
        <w:spacing w:before="227" w:line="332" w:lineRule="auto"/>
        <w:ind w:firstLine="557"/>
      </w:pPr>
      <w:r>
        <w:rPr>
          <w:spacing w:val="-1"/>
        </w:rPr>
        <w:t>5、通过审判活动，惩罚一切犯罪分子，解决民事纠纷，以保卫人民民主</w:t>
      </w:r>
      <w:r>
        <w:rPr>
          <w:spacing w:val="5"/>
        </w:rPr>
        <w:t xml:space="preserve">   </w:t>
      </w:r>
      <w:r>
        <w:rPr>
          <w:spacing w:val="-2"/>
        </w:rPr>
        <w:t>专政制度，维护社会主义法治和社会秩序，保护国家、集体和公</w:t>
      </w:r>
      <w:r>
        <w:rPr>
          <w:spacing w:val="-3"/>
        </w:rPr>
        <w:t>民个人的财产，</w:t>
      </w:r>
      <w:r>
        <w:t xml:space="preserve"> </w:t>
      </w:r>
      <w:r>
        <w:rPr>
          <w:spacing w:val="-1"/>
        </w:rPr>
        <w:t>保护公民的人身权利、民主权利和其他权利，保障我国改革开放和社会主义建</w:t>
      </w:r>
      <w:r>
        <w:rPr>
          <w:spacing w:val="7"/>
        </w:rPr>
        <w:t xml:space="preserve">  </w:t>
      </w:r>
      <w:r>
        <w:rPr>
          <w:spacing w:val="-6"/>
        </w:rPr>
        <w:t>设事业的顺利进行。</w:t>
      </w:r>
    </w:p>
    <w:p w14:paraId="1D9B3CA1">
      <w:pPr>
        <w:pStyle w:val="2"/>
        <w:spacing w:before="224" w:line="222" w:lineRule="auto"/>
        <w:ind w:left="554"/>
      </w:pPr>
      <w:r>
        <w:rPr>
          <w:spacing w:val="-2"/>
        </w:rPr>
        <w:t>6、通过执法活动，教育公民自觉遵守宪法和法律，提高全民的法制意识。</w:t>
      </w:r>
    </w:p>
    <w:p w14:paraId="03335F29">
      <w:pPr>
        <w:rPr>
          <w:rFonts w:ascii="Arial"/>
          <w:sz w:val="21"/>
        </w:rPr>
      </w:pPr>
    </w:p>
    <w:p w14:paraId="512765E3">
      <w:pPr>
        <w:rPr>
          <w:rFonts w:ascii="Arial"/>
          <w:sz w:val="21"/>
        </w:rPr>
      </w:pPr>
    </w:p>
    <w:p w14:paraId="596911E1">
      <w:pPr>
        <w:rPr>
          <w:rFonts w:ascii="Arial"/>
          <w:sz w:val="21"/>
        </w:rPr>
      </w:pPr>
    </w:p>
    <w:p w14:paraId="29C94399">
      <w:pPr>
        <w:pStyle w:val="2"/>
        <w:spacing w:before="92" w:line="222" w:lineRule="auto"/>
        <w:ind w:left="569"/>
        <w:outlineLvl w:val="1"/>
      </w:pPr>
      <w:r>
        <w:rPr>
          <w:b/>
          <w:bCs/>
          <w:spacing w:val="-6"/>
        </w:rPr>
        <w:t>二、机构设置情况</w:t>
      </w:r>
    </w:p>
    <w:p w14:paraId="6C2A6280">
      <w:pPr>
        <w:pStyle w:val="2"/>
        <w:spacing w:before="231" w:line="222" w:lineRule="auto"/>
        <w:ind w:left="560"/>
        <w:outlineLvl w:val="2"/>
      </w:pPr>
      <w:r>
        <w:rPr>
          <w:b/>
          <w:bCs/>
          <w:spacing w:val="-8"/>
        </w:rPr>
        <w:t>（一）机关内设机构</w:t>
      </w:r>
    </w:p>
    <w:p w14:paraId="68EA2085">
      <w:pPr>
        <w:pStyle w:val="2"/>
        <w:spacing w:before="222" w:line="354" w:lineRule="auto"/>
        <w:ind w:left="22" w:right="222" w:firstLine="542"/>
      </w:pPr>
      <w:r>
        <w:rPr>
          <w:spacing w:val="-2"/>
        </w:rPr>
        <w:t>永登县人民法院现有部门</w:t>
      </w:r>
      <w:r>
        <w:rPr>
          <w:spacing w:val="-50"/>
        </w:rPr>
        <w:t xml:space="preserve"> </w:t>
      </w:r>
      <w:r>
        <w:rPr>
          <w:spacing w:val="-2"/>
        </w:rPr>
        <w:t>9</w:t>
      </w:r>
      <w:r>
        <w:rPr>
          <w:spacing w:val="-50"/>
        </w:rPr>
        <w:t xml:space="preserve"> </w:t>
      </w:r>
      <w:r>
        <w:rPr>
          <w:spacing w:val="-2"/>
        </w:rPr>
        <w:t>个，分别为：刑事审判庭、民事审判庭、行政</w:t>
      </w:r>
      <w:r>
        <w:t xml:space="preserve"> </w:t>
      </w:r>
      <w:r>
        <w:rPr>
          <w:spacing w:val="-14"/>
        </w:rPr>
        <w:t>审判庭（综合审判庭）、执行庭（局）、立案庭（诉讼服务中心）、政治部（机</w:t>
      </w:r>
    </w:p>
    <w:p w14:paraId="3D23B61F">
      <w:pPr>
        <w:spacing w:line="354" w:lineRule="auto"/>
        <w:sectPr>
          <w:footerReference r:id="rId7" w:type="default"/>
          <w:pgSz w:w="11906" w:h="16839"/>
          <w:pgMar w:top="1316" w:right="1029" w:bottom="1375" w:left="1151" w:header="0" w:footer="1211" w:gutter="0"/>
          <w:cols w:space="720" w:num="1"/>
        </w:sectPr>
      </w:pPr>
    </w:p>
    <w:p w14:paraId="26197C50">
      <w:pPr>
        <w:pStyle w:val="2"/>
        <w:spacing w:before="58" w:line="354" w:lineRule="auto"/>
        <w:ind w:left="4" w:right="228" w:firstLine="2"/>
      </w:pPr>
      <w:r>
        <w:rPr>
          <w:spacing w:val="-13"/>
        </w:rPr>
        <w:t>关党委）、综合办公室（司法警察大队）、审判管理办</w:t>
      </w:r>
      <w:r>
        <w:rPr>
          <w:spacing w:val="-14"/>
        </w:rPr>
        <w:t>公室（研究室）、纪检监</w:t>
      </w:r>
      <w:r>
        <w:t xml:space="preserve"> </w:t>
      </w:r>
      <w:r>
        <w:rPr>
          <w:spacing w:val="-14"/>
        </w:rPr>
        <w:t>察室。</w:t>
      </w:r>
    </w:p>
    <w:p w14:paraId="54B328F1">
      <w:pPr>
        <w:pStyle w:val="2"/>
        <w:spacing w:before="44" w:line="355" w:lineRule="auto"/>
        <w:ind w:left="35" w:right="70" w:firstLine="529"/>
      </w:pPr>
      <w:r>
        <w:rPr>
          <w:spacing w:val="-2"/>
        </w:rPr>
        <w:t>下设</w:t>
      </w:r>
      <w:r>
        <w:rPr>
          <w:spacing w:val="-51"/>
        </w:rPr>
        <w:t xml:space="preserve"> </w:t>
      </w:r>
      <w:r>
        <w:rPr>
          <w:spacing w:val="-2"/>
        </w:rPr>
        <w:t>4</w:t>
      </w:r>
      <w:r>
        <w:rPr>
          <w:spacing w:val="-51"/>
        </w:rPr>
        <w:t xml:space="preserve"> </w:t>
      </w:r>
      <w:r>
        <w:rPr>
          <w:spacing w:val="-2"/>
        </w:rPr>
        <w:t>个派出人民法庭，分别为：东区人民法庭、红城人民法庭、河桥人</w:t>
      </w:r>
      <w:r>
        <w:t xml:space="preserve"> </w:t>
      </w:r>
      <w:r>
        <w:rPr>
          <w:spacing w:val="-8"/>
        </w:rPr>
        <w:t>民法庭、武胜驿人民法庭。</w:t>
      </w:r>
    </w:p>
    <w:p w14:paraId="199C8015">
      <w:pPr>
        <w:pStyle w:val="2"/>
        <w:spacing w:before="91" w:line="221" w:lineRule="auto"/>
        <w:ind w:left="558"/>
        <w:outlineLvl w:val="2"/>
      </w:pPr>
      <w:r>
        <w:rPr>
          <w:b/>
          <w:bCs/>
          <w:spacing w:val="-6"/>
        </w:rPr>
        <w:t>（二）参照公务员法管理单位</w:t>
      </w:r>
    </w:p>
    <w:p w14:paraId="05E4F296">
      <w:pPr>
        <w:pStyle w:val="2"/>
        <w:spacing w:before="232" w:line="221" w:lineRule="auto"/>
        <w:ind w:left="560"/>
      </w:pPr>
      <w:r>
        <w:rPr>
          <w:spacing w:val="-2"/>
        </w:rPr>
        <w:t>本院无参照公务员法管理单位</w:t>
      </w:r>
    </w:p>
    <w:p w14:paraId="1501D869">
      <w:pPr>
        <w:pStyle w:val="2"/>
        <w:spacing w:before="91" w:line="221" w:lineRule="auto"/>
        <w:ind w:left="558"/>
        <w:outlineLvl w:val="2"/>
      </w:pPr>
      <w:r>
        <w:rPr>
          <w:b/>
          <w:bCs/>
          <w:spacing w:val="-7"/>
        </w:rPr>
        <w:t>（三）直属事业单位</w:t>
      </w:r>
    </w:p>
    <w:p w14:paraId="7EB27EC1">
      <w:pPr>
        <w:pStyle w:val="2"/>
        <w:spacing w:before="225" w:line="221" w:lineRule="auto"/>
        <w:ind w:left="560"/>
      </w:pPr>
      <w:r>
        <w:rPr>
          <w:spacing w:val="-6"/>
        </w:rPr>
        <w:t>本院无直属事业单位。</w:t>
      </w:r>
    </w:p>
    <w:p w14:paraId="35CE1A64">
      <w:pPr>
        <w:spacing w:line="241" w:lineRule="auto"/>
        <w:rPr>
          <w:rFonts w:ascii="Arial"/>
          <w:sz w:val="21"/>
        </w:rPr>
      </w:pPr>
    </w:p>
    <w:p w14:paraId="7AF9B734">
      <w:pPr>
        <w:pStyle w:val="2"/>
        <w:spacing w:before="91" w:line="221" w:lineRule="auto"/>
        <w:ind w:left="566"/>
        <w:outlineLvl w:val="1"/>
      </w:pPr>
      <w:r>
        <w:rPr>
          <w:b/>
          <w:bCs/>
          <w:spacing w:val="-6"/>
        </w:rPr>
        <w:t>三、单位收支总体情况</w:t>
      </w:r>
    </w:p>
    <w:p w14:paraId="1E1AFA87">
      <w:pPr>
        <w:pStyle w:val="2"/>
        <w:spacing w:before="235" w:line="354" w:lineRule="auto"/>
        <w:ind w:left="33" w:firstLine="525"/>
      </w:pPr>
      <w:r>
        <w:rPr>
          <w:spacing w:val="-1"/>
        </w:rPr>
        <w:t>按照预算管理有关规定，2025</w:t>
      </w:r>
      <w:r>
        <w:rPr>
          <w:spacing w:val="-46"/>
        </w:rPr>
        <w:t xml:space="preserve"> </w:t>
      </w:r>
      <w:r>
        <w:rPr>
          <w:spacing w:val="-1"/>
        </w:rPr>
        <w:t>年单位收支包括机关</w:t>
      </w:r>
      <w:r>
        <w:rPr>
          <w:spacing w:val="-2"/>
        </w:rPr>
        <w:t>预算和直属单位预算在</w:t>
      </w:r>
      <w:r>
        <w:t xml:space="preserve"> </w:t>
      </w:r>
      <w:r>
        <w:rPr>
          <w:spacing w:val="-12"/>
        </w:rPr>
        <w:t>内的汇总情况。</w:t>
      </w:r>
    </w:p>
    <w:p w14:paraId="5319ABB4">
      <w:pPr>
        <w:pStyle w:val="2"/>
        <w:spacing w:before="44" w:line="359" w:lineRule="auto"/>
        <w:ind w:right="70" w:firstLine="553"/>
        <w:jc w:val="both"/>
      </w:pPr>
      <w:r>
        <w:rPr>
          <w:spacing w:val="-2"/>
        </w:rPr>
        <w:t>2025</w:t>
      </w:r>
      <w:r>
        <w:rPr>
          <w:spacing w:val="-45"/>
        </w:rPr>
        <w:t xml:space="preserve"> </w:t>
      </w:r>
      <w:r>
        <w:rPr>
          <w:spacing w:val="-2"/>
        </w:rPr>
        <w:t>年单位收支总预算</w:t>
      </w:r>
      <w:r>
        <w:rPr>
          <w:spacing w:val="-56"/>
        </w:rPr>
        <w:t xml:space="preserve"> </w:t>
      </w:r>
      <w:r>
        <w:rPr>
          <w:spacing w:val="-2"/>
        </w:rPr>
        <w:t>2,377.75</w:t>
      </w:r>
      <w:r>
        <w:rPr>
          <w:spacing w:val="-50"/>
        </w:rPr>
        <w:t xml:space="preserve"> </w:t>
      </w:r>
      <w:r>
        <w:rPr>
          <w:spacing w:val="-2"/>
        </w:rPr>
        <w:t>万元。按照综合预算的原则，单位所有</w:t>
      </w:r>
      <w:r>
        <w:t xml:space="preserve"> </w:t>
      </w:r>
      <w:r>
        <w:rPr>
          <w:spacing w:val="-1"/>
        </w:rPr>
        <w:t>收入和支出均纳入单位预算管理。收入包括：一般公共预算拨款收入；支出包</w:t>
      </w:r>
      <w:r>
        <w:rPr>
          <w:spacing w:val="13"/>
        </w:rPr>
        <w:t xml:space="preserve"> </w:t>
      </w:r>
      <w:r>
        <w:rPr>
          <w:spacing w:val="-2"/>
        </w:rPr>
        <w:t>括：公共安全支出、社会保障和就业支出、卫生健康支出、住房保障支出。</w:t>
      </w:r>
    </w:p>
    <w:p w14:paraId="65EA7BD5">
      <w:pPr>
        <w:pStyle w:val="2"/>
        <w:spacing w:before="92" w:line="222" w:lineRule="auto"/>
        <w:ind w:left="558"/>
        <w:outlineLvl w:val="2"/>
      </w:pPr>
      <w:r>
        <w:rPr>
          <w:b/>
          <w:bCs/>
          <w:spacing w:val="-9"/>
        </w:rPr>
        <w:t>（一）收入预算</w:t>
      </w:r>
    </w:p>
    <w:p w14:paraId="36628B23">
      <w:pPr>
        <w:pStyle w:val="2"/>
        <w:spacing w:before="232" w:line="354" w:lineRule="auto"/>
        <w:ind w:left="562" w:right="552" w:hanging="9"/>
      </w:pPr>
      <w:r>
        <w:rPr>
          <w:spacing w:val="-8"/>
        </w:rPr>
        <w:t>2025</w:t>
      </w:r>
      <w:r>
        <w:rPr>
          <w:spacing w:val="-46"/>
        </w:rPr>
        <w:t xml:space="preserve"> </w:t>
      </w:r>
      <w:r>
        <w:rPr>
          <w:spacing w:val="-8"/>
        </w:rPr>
        <w:t>年收入预算</w:t>
      </w:r>
      <w:r>
        <w:rPr>
          <w:spacing w:val="-56"/>
        </w:rPr>
        <w:t xml:space="preserve"> </w:t>
      </w:r>
      <w:r>
        <w:rPr>
          <w:spacing w:val="-8"/>
        </w:rPr>
        <w:t>2,377.75</w:t>
      </w:r>
      <w:r>
        <w:rPr>
          <w:spacing w:val="-50"/>
        </w:rPr>
        <w:t xml:space="preserve"> </w:t>
      </w:r>
      <w:r>
        <w:rPr>
          <w:spacing w:val="-8"/>
        </w:rPr>
        <w:t>万元（详见单位预算公</w:t>
      </w:r>
      <w:r>
        <w:rPr>
          <w:spacing w:val="-9"/>
        </w:rPr>
        <w:t>开表</w:t>
      </w:r>
      <w:r>
        <w:rPr>
          <w:spacing w:val="-39"/>
        </w:rPr>
        <w:t xml:space="preserve"> </w:t>
      </w:r>
      <w:r>
        <w:rPr>
          <w:spacing w:val="-9"/>
        </w:rPr>
        <w:t>1，2）。包括：</w:t>
      </w:r>
      <w:r>
        <w:t xml:space="preserve"> </w:t>
      </w:r>
      <w:r>
        <w:rPr>
          <w:spacing w:val="-3"/>
        </w:rPr>
        <w:t>一般公共预算收入</w:t>
      </w:r>
      <w:r>
        <w:rPr>
          <w:spacing w:val="-57"/>
        </w:rPr>
        <w:t xml:space="preserve"> </w:t>
      </w:r>
      <w:r>
        <w:rPr>
          <w:spacing w:val="-3"/>
        </w:rPr>
        <w:t>2,377.75</w:t>
      </w:r>
      <w:r>
        <w:rPr>
          <w:spacing w:val="-49"/>
        </w:rPr>
        <w:t xml:space="preserve"> </w:t>
      </w:r>
      <w:r>
        <w:rPr>
          <w:spacing w:val="-3"/>
        </w:rPr>
        <w:t>万元，占</w:t>
      </w:r>
      <w:r>
        <w:rPr>
          <w:spacing w:val="-39"/>
        </w:rPr>
        <w:t xml:space="preserve"> </w:t>
      </w:r>
      <w:r>
        <w:rPr>
          <w:spacing w:val="-3"/>
        </w:rPr>
        <w:t>100</w:t>
      </w:r>
      <w:r>
        <w:rPr>
          <w:spacing w:val="-4"/>
        </w:rPr>
        <w:t>.00%；</w:t>
      </w:r>
    </w:p>
    <w:p w14:paraId="7D0510C9">
      <w:pPr>
        <w:pStyle w:val="2"/>
        <w:spacing w:before="45" w:line="353" w:lineRule="auto"/>
        <w:ind w:left="561" w:right="3701" w:hanging="1"/>
      </w:pPr>
      <w:r>
        <w:rPr>
          <w:spacing w:val="-6"/>
        </w:rPr>
        <w:t>政府性基金预算收入</w:t>
      </w:r>
      <w:r>
        <w:rPr>
          <w:spacing w:val="-47"/>
        </w:rPr>
        <w:t xml:space="preserve"> </w:t>
      </w:r>
      <w:r>
        <w:rPr>
          <w:spacing w:val="-6"/>
        </w:rPr>
        <w:t>0万元；</w:t>
      </w:r>
      <w:r>
        <w:t xml:space="preserve"> </w:t>
      </w:r>
    </w:p>
    <w:p w14:paraId="0B1C9E76">
      <w:pPr>
        <w:pStyle w:val="2"/>
        <w:spacing w:before="45" w:line="353" w:lineRule="auto"/>
        <w:ind w:left="561" w:right="3701" w:hanging="1"/>
      </w:pPr>
      <w:r>
        <w:rPr>
          <w:spacing w:val="-4"/>
        </w:rPr>
        <w:t>上年结转收入</w:t>
      </w:r>
      <w:r>
        <w:rPr>
          <w:spacing w:val="-45"/>
        </w:rPr>
        <w:t xml:space="preserve"> </w:t>
      </w:r>
      <w:r>
        <w:rPr>
          <w:spacing w:val="-4"/>
        </w:rPr>
        <w:t>0万元；</w:t>
      </w:r>
    </w:p>
    <w:p w14:paraId="3C11F552">
      <w:pPr>
        <w:pStyle w:val="2"/>
        <w:spacing w:before="50" w:line="222" w:lineRule="auto"/>
        <w:ind w:left="561"/>
      </w:pPr>
      <w:r>
        <w:rPr>
          <w:spacing w:val="-4"/>
        </w:rPr>
        <w:t>其他收入</w:t>
      </w:r>
      <w:r>
        <w:rPr>
          <w:spacing w:val="-53"/>
        </w:rPr>
        <w:t xml:space="preserve"> </w:t>
      </w:r>
      <w:r>
        <w:rPr>
          <w:spacing w:val="-4"/>
        </w:rPr>
        <w:t>0</w:t>
      </w:r>
      <w:r>
        <w:rPr>
          <w:rFonts w:hint="eastAsia"/>
          <w:spacing w:val="-4"/>
          <w:lang w:val="en-US" w:eastAsia="zh-CN"/>
        </w:rPr>
        <w:t>万元</w:t>
      </w:r>
      <w:r>
        <w:rPr>
          <w:spacing w:val="-4"/>
        </w:rPr>
        <w:t>。</w:t>
      </w:r>
    </w:p>
    <w:p w14:paraId="7C6B440D">
      <w:pPr>
        <w:spacing w:line="222" w:lineRule="auto"/>
        <w:sectPr>
          <w:footerReference r:id="rId8" w:type="default"/>
          <w:pgSz w:w="11906" w:h="16839"/>
          <w:pgMar w:top="1284" w:right="1181" w:bottom="1374" w:left="1153" w:header="0" w:footer="1211" w:gutter="0"/>
          <w:cols w:space="720" w:num="1"/>
        </w:sectPr>
      </w:pPr>
    </w:p>
    <w:p w14:paraId="2BC15510">
      <w:pPr>
        <w:spacing w:before="54" w:line="183" w:lineRule="auto"/>
        <w:ind w:left="3465"/>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图 1、收入预算构成</w:t>
      </w:r>
    </w:p>
    <w:p w14:paraId="1C5A276C">
      <w:pPr>
        <w:spacing w:before="82" w:line="238" w:lineRule="auto"/>
        <w:ind w:left="1362"/>
        <w:rPr>
          <w:rFonts w:ascii="微软雅黑" w:hAnsi="微软雅黑" w:eastAsia="微软雅黑" w:cs="微软雅黑"/>
          <w:sz w:val="18"/>
          <w:szCs w:val="18"/>
        </w:rPr>
      </w:pPr>
      <w:r>
        <w:rPr>
          <w:rFonts w:ascii="微软雅黑" w:hAnsi="微软雅黑" w:eastAsia="微软雅黑" w:cs="微软雅黑"/>
          <w:sz w:val="18"/>
          <w:szCs w:val="18"/>
        </w:rPr>
        <w:drawing>
          <wp:inline distT="0" distB="0" distL="0" distR="0">
            <wp:extent cx="141605" cy="14224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9"/>
                    <a:stretch>
                      <a:fillRect/>
                    </a:stretch>
                  </pic:blipFill>
                  <pic:spPr>
                    <a:xfrm>
                      <a:off x="0" y="0"/>
                      <a:ext cx="142239" cy="142240"/>
                    </a:xfrm>
                    <a:prstGeom prst="rect">
                      <a:avLst/>
                    </a:prstGeom>
                  </pic:spPr>
                </pic:pic>
              </a:graphicData>
            </a:graphic>
          </wp:inline>
        </w:drawing>
      </w:r>
      <w:r>
        <w:rPr>
          <w:rFonts w:ascii="微软雅黑" w:hAnsi="微软雅黑" w:eastAsia="微软雅黑" w:cs="微软雅黑"/>
          <w:b/>
          <w:bCs/>
          <w:sz w:val="18"/>
          <w:szCs w:val="18"/>
        </w:rPr>
        <w:t xml:space="preserve">一般公共预算收入   </w:t>
      </w:r>
      <w:r>
        <w:rPr>
          <w:sz w:val="18"/>
          <w:szCs w:val="18"/>
        </w:rPr>
        <w:drawing>
          <wp:inline distT="0" distB="0" distL="0" distR="0">
            <wp:extent cx="141605" cy="14224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0"/>
                    <a:stretch>
                      <a:fillRect/>
                    </a:stretch>
                  </pic:blipFill>
                  <pic:spPr>
                    <a:xfrm>
                      <a:off x="0" y="0"/>
                      <a:ext cx="142239" cy="142240"/>
                    </a:xfrm>
                    <a:prstGeom prst="rect">
                      <a:avLst/>
                    </a:prstGeom>
                  </pic:spPr>
                </pic:pic>
              </a:graphicData>
            </a:graphic>
          </wp:inline>
        </w:drawing>
      </w:r>
      <w:r>
        <w:rPr>
          <w:rFonts w:ascii="微软雅黑" w:hAnsi="微软雅黑" w:eastAsia="微软雅黑" w:cs="微软雅黑"/>
          <w:b/>
          <w:bCs/>
          <w:sz w:val="18"/>
          <w:szCs w:val="18"/>
        </w:rPr>
        <w:t xml:space="preserve">政府性基金预算收入   </w:t>
      </w:r>
      <w:r>
        <w:rPr>
          <w:sz w:val="18"/>
          <w:szCs w:val="18"/>
        </w:rPr>
        <w:drawing>
          <wp:inline distT="0" distB="0" distL="0" distR="0">
            <wp:extent cx="142240" cy="1422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1"/>
                    <a:stretch>
                      <a:fillRect/>
                    </a:stretch>
                  </pic:blipFill>
                  <pic:spPr>
                    <a:xfrm>
                      <a:off x="0" y="0"/>
                      <a:ext cx="142240" cy="142240"/>
                    </a:xfrm>
                    <a:prstGeom prst="rect">
                      <a:avLst/>
                    </a:prstGeom>
                  </pic:spPr>
                </pic:pic>
              </a:graphicData>
            </a:graphic>
          </wp:inline>
        </w:drawing>
      </w:r>
      <w:r>
        <w:rPr>
          <w:rFonts w:ascii="微软雅黑" w:hAnsi="微软雅黑" w:eastAsia="微软雅黑" w:cs="微软雅黑"/>
          <w:b/>
          <w:bCs/>
          <w:sz w:val="18"/>
          <w:szCs w:val="18"/>
        </w:rPr>
        <w:t xml:space="preserve">当年其他收入    </w:t>
      </w:r>
      <w:r>
        <w:rPr>
          <w:sz w:val="18"/>
          <w:szCs w:val="18"/>
        </w:rPr>
        <w:drawing>
          <wp:inline distT="0" distB="0" distL="0" distR="0">
            <wp:extent cx="142240" cy="14224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2"/>
                    <a:stretch>
                      <a:fillRect/>
                    </a:stretch>
                  </pic:blipFill>
                  <pic:spPr>
                    <a:xfrm>
                      <a:off x="0" y="0"/>
                      <a:ext cx="142240" cy="142240"/>
                    </a:xfrm>
                    <a:prstGeom prst="rect">
                      <a:avLst/>
                    </a:prstGeom>
                  </pic:spPr>
                </pic:pic>
              </a:graphicData>
            </a:graphic>
          </wp:inline>
        </w:drawing>
      </w:r>
      <w:r>
        <w:rPr>
          <w:rFonts w:ascii="微软雅黑" w:hAnsi="微软雅黑" w:eastAsia="微软雅黑" w:cs="微软雅黑"/>
          <w:b/>
          <w:bCs/>
          <w:sz w:val="18"/>
          <w:szCs w:val="18"/>
        </w:rPr>
        <w:t>上年结转收入</w:t>
      </w:r>
    </w:p>
    <w:p w14:paraId="6041C2ED">
      <w:pPr>
        <w:spacing w:line="286" w:lineRule="auto"/>
        <w:rPr>
          <w:rFonts w:ascii="Arial"/>
          <w:sz w:val="21"/>
        </w:rPr>
      </w:pPr>
    </w:p>
    <w:p w14:paraId="65E746BA">
      <w:pPr>
        <w:spacing w:line="286" w:lineRule="auto"/>
        <w:rPr>
          <w:rFonts w:ascii="Arial"/>
          <w:sz w:val="21"/>
        </w:rPr>
      </w:pPr>
    </w:p>
    <w:p w14:paraId="4A399E45">
      <w:pPr>
        <w:spacing w:line="286" w:lineRule="auto"/>
        <w:rPr>
          <w:rFonts w:ascii="Arial"/>
          <w:sz w:val="21"/>
        </w:rPr>
      </w:pPr>
    </w:p>
    <w:p w14:paraId="762F9404">
      <w:pPr>
        <w:spacing w:line="286" w:lineRule="auto"/>
        <w:rPr>
          <w:rFonts w:ascii="Arial"/>
          <w:sz w:val="21"/>
        </w:rPr>
      </w:pPr>
    </w:p>
    <w:p w14:paraId="664F518F">
      <w:pPr>
        <w:spacing w:line="5345" w:lineRule="exact"/>
        <w:ind w:firstLine="1926"/>
      </w:pPr>
      <w:r>
        <w:rPr>
          <w:position w:val="-106"/>
        </w:rPr>
        <w:drawing>
          <wp:inline distT="0" distB="0" distL="0" distR="0">
            <wp:extent cx="3205480" cy="33940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3"/>
                    <a:stretch>
                      <a:fillRect/>
                    </a:stretch>
                  </pic:blipFill>
                  <pic:spPr>
                    <a:xfrm>
                      <a:off x="0" y="0"/>
                      <a:ext cx="3205975" cy="3394171"/>
                    </a:xfrm>
                    <a:prstGeom prst="rect">
                      <a:avLst/>
                    </a:prstGeom>
                  </pic:spPr>
                </pic:pic>
              </a:graphicData>
            </a:graphic>
          </wp:inline>
        </w:drawing>
      </w:r>
    </w:p>
    <w:p w14:paraId="2FCB3C6E">
      <w:pPr>
        <w:spacing w:line="247" w:lineRule="auto"/>
        <w:rPr>
          <w:rFonts w:ascii="Arial"/>
          <w:sz w:val="21"/>
        </w:rPr>
      </w:pPr>
    </w:p>
    <w:p w14:paraId="00776FDB">
      <w:pPr>
        <w:spacing w:line="247" w:lineRule="auto"/>
        <w:rPr>
          <w:rFonts w:ascii="Arial"/>
          <w:sz w:val="21"/>
        </w:rPr>
      </w:pPr>
    </w:p>
    <w:p w14:paraId="049049CE">
      <w:pPr>
        <w:spacing w:line="247" w:lineRule="auto"/>
        <w:rPr>
          <w:rFonts w:ascii="Arial"/>
          <w:sz w:val="21"/>
        </w:rPr>
      </w:pPr>
    </w:p>
    <w:p w14:paraId="581640CA">
      <w:pPr>
        <w:spacing w:line="248" w:lineRule="auto"/>
        <w:rPr>
          <w:rFonts w:ascii="Arial"/>
          <w:sz w:val="21"/>
        </w:rPr>
      </w:pPr>
    </w:p>
    <w:p w14:paraId="74890D51">
      <w:pPr>
        <w:spacing w:line="248" w:lineRule="auto"/>
        <w:rPr>
          <w:rFonts w:ascii="Arial"/>
          <w:sz w:val="21"/>
        </w:rPr>
      </w:pPr>
    </w:p>
    <w:p w14:paraId="4BA23559">
      <w:pPr>
        <w:pStyle w:val="2"/>
        <w:spacing w:before="91" w:line="222" w:lineRule="auto"/>
        <w:ind w:left="557"/>
        <w:outlineLvl w:val="2"/>
      </w:pPr>
      <w:r>
        <w:rPr>
          <w:b/>
          <w:bCs/>
          <w:spacing w:val="-8"/>
        </w:rPr>
        <w:t>（二）支出预算</w:t>
      </w:r>
    </w:p>
    <w:p w14:paraId="474953B4">
      <w:pPr>
        <w:pStyle w:val="2"/>
        <w:spacing w:before="230" w:line="360" w:lineRule="auto"/>
        <w:ind w:left="13" w:right="20" w:firstLine="539"/>
        <w:jc w:val="both"/>
      </w:pPr>
      <w:r>
        <w:rPr>
          <w:spacing w:val="-7"/>
        </w:rPr>
        <w:t>2025</w:t>
      </w:r>
      <w:r>
        <w:rPr>
          <w:spacing w:val="-29"/>
        </w:rPr>
        <w:t xml:space="preserve"> </w:t>
      </w:r>
      <w:r>
        <w:rPr>
          <w:spacing w:val="-7"/>
        </w:rPr>
        <w:t>年支出预算</w:t>
      </w:r>
      <w:r>
        <w:rPr>
          <w:spacing w:val="-56"/>
        </w:rPr>
        <w:t xml:space="preserve"> </w:t>
      </w:r>
      <w:r>
        <w:rPr>
          <w:spacing w:val="-7"/>
        </w:rPr>
        <w:t>2,377.75</w:t>
      </w:r>
      <w:r>
        <w:rPr>
          <w:spacing w:val="-50"/>
        </w:rPr>
        <w:t xml:space="preserve"> </w:t>
      </w:r>
      <w:r>
        <w:rPr>
          <w:spacing w:val="-7"/>
        </w:rPr>
        <w:t>万元（详见单位预算公开表</w:t>
      </w:r>
      <w:r>
        <w:rPr>
          <w:spacing w:val="-54"/>
        </w:rPr>
        <w:t xml:space="preserve"> </w:t>
      </w:r>
      <w:r>
        <w:rPr>
          <w:spacing w:val="-7"/>
        </w:rPr>
        <w:t>3）。其中：基本支</w:t>
      </w:r>
      <w:r>
        <w:t xml:space="preserve"> </w:t>
      </w:r>
      <w:r>
        <w:rPr>
          <w:spacing w:val="-5"/>
        </w:rPr>
        <w:t>出</w:t>
      </w:r>
      <w:r>
        <w:rPr>
          <w:spacing w:val="-38"/>
        </w:rPr>
        <w:t xml:space="preserve"> </w:t>
      </w:r>
      <w:r>
        <w:rPr>
          <w:spacing w:val="-5"/>
        </w:rPr>
        <w:t>1,885.75</w:t>
      </w:r>
      <w:r>
        <w:rPr>
          <w:spacing w:val="-50"/>
        </w:rPr>
        <w:t xml:space="preserve"> </w:t>
      </w:r>
      <w:r>
        <w:rPr>
          <w:spacing w:val="-5"/>
        </w:rPr>
        <w:t>万元，占</w:t>
      </w:r>
      <w:r>
        <w:rPr>
          <w:spacing w:val="-53"/>
        </w:rPr>
        <w:t xml:space="preserve"> </w:t>
      </w:r>
      <w:r>
        <w:rPr>
          <w:spacing w:val="-5"/>
        </w:rPr>
        <w:t>79.31%；项目支出 492.00</w:t>
      </w:r>
      <w:r>
        <w:rPr>
          <w:spacing w:val="-49"/>
        </w:rPr>
        <w:t xml:space="preserve"> </w:t>
      </w:r>
      <w:r>
        <w:rPr>
          <w:spacing w:val="-5"/>
        </w:rPr>
        <w:t>万元，占</w:t>
      </w:r>
      <w:r>
        <w:rPr>
          <w:spacing w:val="-57"/>
        </w:rPr>
        <w:t xml:space="preserve"> </w:t>
      </w:r>
      <w:r>
        <w:rPr>
          <w:spacing w:val="-5"/>
        </w:rPr>
        <w:t>20.69%；上年结转</w:t>
      </w:r>
      <w:r>
        <w:t xml:space="preserve">  </w:t>
      </w:r>
      <w:r>
        <w:rPr>
          <w:spacing w:val="-5"/>
        </w:rPr>
        <w:t>收入</w:t>
      </w:r>
      <w:r>
        <w:rPr>
          <w:spacing w:val="-58"/>
        </w:rPr>
        <w:t xml:space="preserve"> </w:t>
      </w:r>
      <w:r>
        <w:rPr>
          <w:spacing w:val="-5"/>
        </w:rPr>
        <w:t>0.00</w:t>
      </w:r>
      <w:r>
        <w:rPr>
          <w:spacing w:val="-49"/>
        </w:rPr>
        <w:t xml:space="preserve"> </w:t>
      </w:r>
      <w:r>
        <w:rPr>
          <w:spacing w:val="-5"/>
        </w:rPr>
        <w:t>万元，占</w:t>
      </w:r>
      <w:r>
        <w:rPr>
          <w:spacing w:val="-58"/>
        </w:rPr>
        <w:t xml:space="preserve"> </w:t>
      </w:r>
      <w:r>
        <w:rPr>
          <w:spacing w:val="-5"/>
        </w:rPr>
        <w:t>0.00%。</w:t>
      </w:r>
    </w:p>
    <w:p w14:paraId="19C4750C">
      <w:pPr>
        <w:pStyle w:val="2"/>
        <w:spacing w:before="75" w:line="222" w:lineRule="auto"/>
        <w:ind w:left="590"/>
        <w:outlineLvl w:val="1"/>
      </w:pPr>
      <w:r>
        <w:rPr>
          <w:b/>
          <w:bCs/>
          <w:spacing w:val="-9"/>
        </w:rPr>
        <w:t>四、一般公共预算情况</w:t>
      </w:r>
    </w:p>
    <w:p w14:paraId="6509934D">
      <w:pPr>
        <w:pStyle w:val="2"/>
        <w:spacing w:before="232" w:line="359" w:lineRule="auto"/>
        <w:ind w:firstLine="552"/>
        <w:jc w:val="both"/>
      </w:pPr>
      <w:r>
        <w:rPr>
          <w:spacing w:val="-2"/>
        </w:rPr>
        <w:t>2025</w:t>
      </w:r>
      <w:r>
        <w:rPr>
          <w:spacing w:val="-46"/>
        </w:rPr>
        <w:t xml:space="preserve"> </w:t>
      </w:r>
      <w:r>
        <w:rPr>
          <w:spacing w:val="-2"/>
        </w:rPr>
        <w:t>年一般公共预算支出</w:t>
      </w:r>
      <w:r>
        <w:rPr>
          <w:spacing w:val="-57"/>
        </w:rPr>
        <w:t xml:space="preserve"> </w:t>
      </w:r>
      <w:r>
        <w:rPr>
          <w:spacing w:val="-2"/>
        </w:rPr>
        <w:t>2,377.75</w:t>
      </w:r>
      <w:r>
        <w:rPr>
          <w:spacing w:val="-49"/>
        </w:rPr>
        <w:t xml:space="preserve"> </w:t>
      </w:r>
      <w:r>
        <w:rPr>
          <w:spacing w:val="-2"/>
        </w:rPr>
        <w:t>万元，包括：公共安全支出</w:t>
      </w:r>
      <w:r>
        <w:rPr>
          <w:spacing w:val="-57"/>
        </w:rPr>
        <w:t xml:space="preserve"> </w:t>
      </w:r>
      <w:r>
        <w:rPr>
          <w:spacing w:val="-2"/>
        </w:rPr>
        <w:t>2,04</w:t>
      </w:r>
      <w:r>
        <w:rPr>
          <w:spacing w:val="-3"/>
        </w:rPr>
        <w:t>8.60</w:t>
      </w:r>
      <w:r>
        <w:t xml:space="preserve"> </w:t>
      </w:r>
      <w:r>
        <w:rPr>
          <w:spacing w:val="-3"/>
        </w:rPr>
        <w:t>万元、社会保障和就业支出</w:t>
      </w:r>
      <w:r>
        <w:rPr>
          <w:spacing w:val="-36"/>
        </w:rPr>
        <w:t xml:space="preserve"> </w:t>
      </w:r>
      <w:r>
        <w:rPr>
          <w:spacing w:val="-3"/>
        </w:rPr>
        <w:t>108.39</w:t>
      </w:r>
      <w:r>
        <w:rPr>
          <w:spacing w:val="-49"/>
        </w:rPr>
        <w:t xml:space="preserve"> </w:t>
      </w:r>
      <w:r>
        <w:rPr>
          <w:spacing w:val="-3"/>
        </w:rPr>
        <w:t>万元、卫生健康支出</w:t>
      </w:r>
      <w:r>
        <w:rPr>
          <w:spacing w:val="-54"/>
        </w:rPr>
        <w:t xml:space="preserve"> </w:t>
      </w:r>
      <w:r>
        <w:rPr>
          <w:spacing w:val="-3"/>
        </w:rPr>
        <w:t>72.80</w:t>
      </w:r>
      <w:r>
        <w:rPr>
          <w:spacing w:val="-49"/>
        </w:rPr>
        <w:t xml:space="preserve"> </w:t>
      </w:r>
      <w:r>
        <w:rPr>
          <w:spacing w:val="-3"/>
        </w:rPr>
        <w:t>万元、住房保</w:t>
      </w:r>
      <w:r>
        <w:t xml:space="preserve">  </w:t>
      </w:r>
      <w:r>
        <w:rPr>
          <w:spacing w:val="-8"/>
        </w:rPr>
        <w:t>障支出</w:t>
      </w:r>
      <w:r>
        <w:rPr>
          <w:spacing w:val="-35"/>
        </w:rPr>
        <w:t xml:space="preserve"> </w:t>
      </w:r>
      <w:r>
        <w:rPr>
          <w:spacing w:val="-8"/>
        </w:rPr>
        <w:t>147.96</w:t>
      </w:r>
      <w:r>
        <w:rPr>
          <w:spacing w:val="-49"/>
        </w:rPr>
        <w:t xml:space="preserve"> </w:t>
      </w:r>
      <w:r>
        <w:rPr>
          <w:spacing w:val="-8"/>
        </w:rPr>
        <w:t>万元。</w:t>
      </w:r>
    </w:p>
    <w:p w14:paraId="0B710233">
      <w:pPr>
        <w:pStyle w:val="2"/>
        <w:spacing w:before="46" w:line="221" w:lineRule="auto"/>
        <w:ind w:left="561"/>
      </w:pPr>
      <w:r>
        <w:rPr>
          <w:spacing w:val="-1"/>
        </w:rPr>
        <w:t>具体安排情况如下（详见单位（单位）预算公开表</w:t>
      </w:r>
      <w:r>
        <w:rPr>
          <w:spacing w:val="-61"/>
        </w:rPr>
        <w:t xml:space="preserve"> </w:t>
      </w:r>
      <w:r>
        <w:rPr>
          <w:spacing w:val="-1"/>
        </w:rPr>
        <w:t>4,5,</w:t>
      </w:r>
      <w:r>
        <w:rPr>
          <w:spacing w:val="-2"/>
        </w:rPr>
        <w:t>6,7</w:t>
      </w:r>
      <w:r>
        <w:rPr>
          <w:spacing w:val="-16"/>
        </w:rPr>
        <w:t>）：</w:t>
      </w:r>
    </w:p>
    <w:p w14:paraId="604FCEC4">
      <w:pPr>
        <w:spacing w:line="221" w:lineRule="auto"/>
        <w:sectPr>
          <w:footerReference r:id="rId9" w:type="default"/>
          <w:pgSz w:w="11906" w:h="16839"/>
          <w:pgMar w:top="1246" w:right="1251" w:bottom="1373" w:left="1154" w:header="0" w:footer="1211" w:gutter="0"/>
          <w:cols w:space="720" w:num="1"/>
        </w:sectPr>
      </w:pPr>
    </w:p>
    <w:p w14:paraId="7C005B73">
      <w:pPr>
        <w:spacing w:before="54" w:line="183" w:lineRule="auto"/>
        <w:ind w:left="3470"/>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图 2、支出预算构成</w:t>
      </w:r>
    </w:p>
    <w:p w14:paraId="6792B3D1">
      <w:pPr>
        <w:spacing w:before="82" w:line="238" w:lineRule="auto"/>
        <w:ind w:left="1548"/>
        <w:rPr>
          <w:rFonts w:ascii="微软雅黑" w:hAnsi="微软雅黑" w:eastAsia="微软雅黑" w:cs="微软雅黑"/>
          <w:sz w:val="18"/>
          <w:szCs w:val="18"/>
        </w:rPr>
      </w:pPr>
      <w:r>
        <w:rPr>
          <w:rFonts w:ascii="微软雅黑" w:hAnsi="微软雅黑" w:eastAsia="微软雅黑" w:cs="微软雅黑"/>
          <w:sz w:val="18"/>
          <w:szCs w:val="18"/>
        </w:rPr>
        <w:drawing>
          <wp:inline distT="0" distB="0" distL="0" distR="0">
            <wp:extent cx="141605" cy="14224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9"/>
                    <a:stretch>
                      <a:fillRect/>
                    </a:stretch>
                  </pic:blipFill>
                  <pic:spPr>
                    <a:xfrm>
                      <a:off x="0" y="0"/>
                      <a:ext cx="142239" cy="142240"/>
                    </a:xfrm>
                    <a:prstGeom prst="rect">
                      <a:avLst/>
                    </a:prstGeom>
                  </pic:spPr>
                </pic:pic>
              </a:graphicData>
            </a:graphic>
          </wp:inline>
        </w:drawing>
      </w:r>
      <w:r>
        <w:rPr>
          <w:rFonts w:ascii="微软雅黑" w:hAnsi="微软雅黑" w:eastAsia="微软雅黑" w:cs="微软雅黑"/>
          <w:b/>
          <w:bCs/>
          <w:sz w:val="18"/>
          <w:szCs w:val="18"/>
        </w:rPr>
        <w:t xml:space="preserve">公共安全支出   </w:t>
      </w:r>
      <w:r>
        <w:rPr>
          <w:sz w:val="18"/>
          <w:szCs w:val="18"/>
        </w:rPr>
        <w:drawing>
          <wp:inline distT="0" distB="0" distL="0" distR="0">
            <wp:extent cx="141605" cy="14224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0"/>
                    <a:stretch>
                      <a:fillRect/>
                    </a:stretch>
                  </pic:blipFill>
                  <pic:spPr>
                    <a:xfrm>
                      <a:off x="0" y="0"/>
                      <a:ext cx="142239" cy="142240"/>
                    </a:xfrm>
                    <a:prstGeom prst="rect">
                      <a:avLst/>
                    </a:prstGeom>
                  </pic:spPr>
                </pic:pic>
              </a:graphicData>
            </a:graphic>
          </wp:inline>
        </w:drawing>
      </w:r>
      <w:r>
        <w:rPr>
          <w:rFonts w:ascii="微软雅黑" w:hAnsi="微软雅黑" w:eastAsia="微软雅黑" w:cs="微软雅黑"/>
          <w:b/>
          <w:bCs/>
          <w:sz w:val="18"/>
          <w:szCs w:val="18"/>
        </w:rPr>
        <w:t xml:space="preserve">社会保障和就业支出   </w:t>
      </w:r>
      <w:r>
        <w:rPr>
          <w:sz w:val="18"/>
          <w:szCs w:val="18"/>
        </w:rPr>
        <w:drawing>
          <wp:inline distT="0" distB="0" distL="0" distR="0">
            <wp:extent cx="142240" cy="14224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1"/>
                    <a:stretch>
                      <a:fillRect/>
                    </a:stretch>
                  </pic:blipFill>
                  <pic:spPr>
                    <a:xfrm>
                      <a:off x="0" y="0"/>
                      <a:ext cx="142240" cy="142240"/>
                    </a:xfrm>
                    <a:prstGeom prst="rect">
                      <a:avLst/>
                    </a:prstGeom>
                  </pic:spPr>
                </pic:pic>
              </a:graphicData>
            </a:graphic>
          </wp:inline>
        </w:drawing>
      </w:r>
      <w:r>
        <w:rPr>
          <w:rFonts w:ascii="微软雅黑" w:hAnsi="微软雅黑" w:eastAsia="微软雅黑" w:cs="微软雅黑"/>
          <w:b/>
          <w:bCs/>
          <w:sz w:val="18"/>
          <w:szCs w:val="18"/>
        </w:rPr>
        <w:t xml:space="preserve">卫生健康支出    </w:t>
      </w:r>
      <w:r>
        <w:rPr>
          <w:sz w:val="18"/>
          <w:szCs w:val="18"/>
        </w:rPr>
        <w:drawing>
          <wp:inline distT="0" distB="0" distL="0" distR="0">
            <wp:extent cx="142240" cy="14224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2"/>
                    <a:stretch>
                      <a:fillRect/>
                    </a:stretch>
                  </pic:blipFill>
                  <pic:spPr>
                    <a:xfrm>
                      <a:off x="0" y="0"/>
                      <a:ext cx="142240" cy="142240"/>
                    </a:xfrm>
                    <a:prstGeom prst="rect">
                      <a:avLst/>
                    </a:prstGeom>
                  </pic:spPr>
                </pic:pic>
              </a:graphicData>
            </a:graphic>
          </wp:inline>
        </w:drawing>
      </w:r>
      <w:r>
        <w:rPr>
          <w:rFonts w:ascii="微软雅黑" w:hAnsi="微软雅黑" w:eastAsia="微软雅黑" w:cs="微软雅黑"/>
          <w:b/>
          <w:bCs/>
          <w:sz w:val="18"/>
          <w:szCs w:val="18"/>
        </w:rPr>
        <w:t>住房保障支出</w:t>
      </w:r>
    </w:p>
    <w:p w14:paraId="5E7BD03D">
      <w:pPr>
        <w:rPr>
          <w:rFonts w:ascii="Arial"/>
          <w:sz w:val="21"/>
        </w:rPr>
      </w:pPr>
    </w:p>
    <w:p w14:paraId="78636146">
      <w:pPr>
        <w:rPr>
          <w:rFonts w:ascii="Arial"/>
          <w:sz w:val="21"/>
        </w:rPr>
      </w:pPr>
    </w:p>
    <w:p w14:paraId="3C1738E4">
      <w:pPr>
        <w:rPr>
          <w:rFonts w:ascii="Arial"/>
          <w:sz w:val="21"/>
        </w:rPr>
      </w:pPr>
    </w:p>
    <w:p w14:paraId="3B17B5BA">
      <w:pPr>
        <w:rPr>
          <w:rFonts w:ascii="Arial"/>
          <w:sz w:val="21"/>
        </w:rPr>
      </w:pPr>
    </w:p>
    <w:p w14:paraId="124991E7">
      <w:pPr>
        <w:rPr>
          <w:rFonts w:ascii="Arial"/>
          <w:sz w:val="21"/>
        </w:rPr>
      </w:pPr>
    </w:p>
    <w:p w14:paraId="01DC4B3E">
      <w:pPr>
        <w:spacing w:line="241" w:lineRule="auto"/>
        <w:rPr>
          <w:rFonts w:ascii="Arial"/>
          <w:sz w:val="21"/>
        </w:rPr>
      </w:pPr>
    </w:p>
    <w:p w14:paraId="6F75A7F8">
      <w:pPr>
        <w:spacing w:line="5225" w:lineRule="exact"/>
        <w:ind w:firstLine="2111"/>
      </w:pPr>
      <w:r>
        <w:rPr>
          <w:position w:val="-104"/>
        </w:rPr>
        <w:drawing>
          <wp:inline distT="0" distB="0" distL="0" distR="0">
            <wp:extent cx="3256280" cy="331787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4"/>
                    <a:stretch>
                      <a:fillRect/>
                    </a:stretch>
                  </pic:blipFill>
                  <pic:spPr>
                    <a:xfrm>
                      <a:off x="0" y="0"/>
                      <a:ext cx="3256663" cy="3318182"/>
                    </a:xfrm>
                    <a:prstGeom prst="rect">
                      <a:avLst/>
                    </a:prstGeom>
                  </pic:spPr>
                </pic:pic>
              </a:graphicData>
            </a:graphic>
          </wp:inline>
        </w:drawing>
      </w:r>
    </w:p>
    <w:p w14:paraId="7621EA1A">
      <w:pPr>
        <w:rPr>
          <w:rFonts w:ascii="Arial"/>
          <w:sz w:val="21"/>
        </w:rPr>
      </w:pPr>
    </w:p>
    <w:p w14:paraId="748BB996">
      <w:pPr>
        <w:rPr>
          <w:rFonts w:ascii="Arial"/>
          <w:sz w:val="21"/>
        </w:rPr>
      </w:pPr>
    </w:p>
    <w:p w14:paraId="5F77B9C7">
      <w:pPr>
        <w:rPr>
          <w:rFonts w:ascii="Arial"/>
          <w:sz w:val="21"/>
        </w:rPr>
      </w:pPr>
    </w:p>
    <w:p w14:paraId="0A414950">
      <w:pPr>
        <w:rPr>
          <w:rFonts w:ascii="Arial"/>
          <w:sz w:val="21"/>
        </w:rPr>
      </w:pPr>
    </w:p>
    <w:p w14:paraId="66CE6D90">
      <w:pPr>
        <w:rPr>
          <w:rFonts w:ascii="Arial"/>
          <w:sz w:val="21"/>
        </w:rPr>
      </w:pPr>
    </w:p>
    <w:p w14:paraId="6DD05964">
      <w:pPr>
        <w:rPr>
          <w:rFonts w:ascii="Arial"/>
          <w:sz w:val="21"/>
        </w:rPr>
      </w:pPr>
    </w:p>
    <w:p w14:paraId="763D1935">
      <w:pPr>
        <w:rPr>
          <w:rFonts w:ascii="Arial"/>
          <w:sz w:val="21"/>
        </w:rPr>
      </w:pPr>
    </w:p>
    <w:p w14:paraId="233A7B4B">
      <w:pPr>
        <w:pStyle w:val="2"/>
        <w:spacing w:before="91" w:line="222" w:lineRule="auto"/>
        <w:ind w:left="563"/>
        <w:outlineLvl w:val="2"/>
      </w:pPr>
      <w:r>
        <w:rPr>
          <w:b/>
          <w:bCs/>
          <w:spacing w:val="-11"/>
        </w:rPr>
        <w:t>（一）基本支出</w:t>
      </w:r>
    </w:p>
    <w:p w14:paraId="117AAF04">
      <w:pPr>
        <w:pStyle w:val="2"/>
        <w:spacing w:before="231" w:line="354" w:lineRule="auto"/>
        <w:ind w:right="210" w:firstLine="557"/>
      </w:pPr>
      <w:r>
        <w:rPr>
          <w:spacing w:val="-4"/>
        </w:rPr>
        <w:t>2025</w:t>
      </w:r>
      <w:r>
        <w:rPr>
          <w:spacing w:val="-46"/>
        </w:rPr>
        <w:t xml:space="preserve"> </w:t>
      </w:r>
      <w:r>
        <w:rPr>
          <w:spacing w:val="-4"/>
        </w:rPr>
        <w:t>年基本支出</w:t>
      </w:r>
      <w:r>
        <w:rPr>
          <w:spacing w:val="-39"/>
        </w:rPr>
        <w:t xml:space="preserve"> </w:t>
      </w:r>
      <w:r>
        <w:rPr>
          <w:spacing w:val="-4"/>
        </w:rPr>
        <w:t>1,885.75</w:t>
      </w:r>
      <w:r>
        <w:rPr>
          <w:spacing w:val="-50"/>
        </w:rPr>
        <w:t xml:space="preserve"> </w:t>
      </w:r>
      <w:r>
        <w:rPr>
          <w:spacing w:val="-4"/>
        </w:rPr>
        <w:t>万元，比</w:t>
      </w:r>
      <w:r>
        <w:rPr>
          <w:spacing w:val="-56"/>
        </w:rPr>
        <w:t xml:space="preserve"> </w:t>
      </w:r>
      <w:r>
        <w:rPr>
          <w:spacing w:val="-4"/>
        </w:rPr>
        <w:t>2024</w:t>
      </w:r>
      <w:r>
        <w:rPr>
          <w:spacing w:val="-46"/>
        </w:rPr>
        <w:t xml:space="preserve"> </w:t>
      </w:r>
      <w:r>
        <w:rPr>
          <w:spacing w:val="-4"/>
        </w:rPr>
        <w:t>年预算增加</w:t>
      </w:r>
      <w:r>
        <w:rPr>
          <w:spacing w:val="-58"/>
        </w:rPr>
        <w:t xml:space="preserve"> </w:t>
      </w:r>
      <w:r>
        <w:rPr>
          <w:spacing w:val="-4"/>
        </w:rPr>
        <w:t>69.69</w:t>
      </w:r>
      <w:r>
        <w:rPr>
          <w:spacing w:val="-50"/>
        </w:rPr>
        <w:t xml:space="preserve"> </w:t>
      </w:r>
      <w:r>
        <w:rPr>
          <w:spacing w:val="-4"/>
        </w:rPr>
        <w:t>万元，增长</w:t>
      </w:r>
      <w:r>
        <w:t xml:space="preserve"> </w:t>
      </w:r>
      <w:r>
        <w:rPr>
          <w:spacing w:val="-2"/>
        </w:rPr>
        <w:t>3.8%，增长的主要原因是人员经费和公用经费都较上年增加。</w:t>
      </w:r>
    </w:p>
    <w:p w14:paraId="47D40C23">
      <w:pPr>
        <w:pStyle w:val="2"/>
        <w:spacing w:before="45" w:line="222" w:lineRule="auto"/>
        <w:ind w:left="565"/>
      </w:pPr>
      <w:r>
        <w:rPr>
          <w:spacing w:val="-3"/>
        </w:rPr>
        <w:t>其中：人员经费支出</w:t>
      </w:r>
      <w:r>
        <w:rPr>
          <w:spacing w:val="-39"/>
        </w:rPr>
        <w:t xml:space="preserve"> </w:t>
      </w:r>
      <w:r>
        <w:rPr>
          <w:spacing w:val="-3"/>
        </w:rPr>
        <w:t>1,649.33</w:t>
      </w:r>
      <w:r>
        <w:rPr>
          <w:spacing w:val="-49"/>
        </w:rPr>
        <w:t xml:space="preserve"> </w:t>
      </w:r>
      <w:r>
        <w:rPr>
          <w:spacing w:val="-3"/>
        </w:rPr>
        <w:t>万元，主要包括：</w:t>
      </w:r>
      <w:r>
        <w:rPr>
          <w:spacing w:val="-4"/>
        </w:rPr>
        <w:t>基本工资、津贴补贴、</w:t>
      </w:r>
    </w:p>
    <w:p w14:paraId="4BBBD4E6">
      <w:pPr>
        <w:pStyle w:val="2"/>
        <w:spacing w:before="225" w:line="359" w:lineRule="auto"/>
        <w:ind w:left="7" w:firstLine="1"/>
      </w:pPr>
      <w:r>
        <w:rPr>
          <w:spacing w:val="-1"/>
        </w:rPr>
        <w:t>奖金、机关事业单位基本养老保险缴费、职工基本医疗保险缴费、公务员医疗</w:t>
      </w:r>
      <w:r>
        <w:rPr>
          <w:spacing w:val="8"/>
        </w:rPr>
        <w:t xml:space="preserve"> </w:t>
      </w:r>
      <w:r>
        <w:rPr>
          <w:spacing w:val="-1"/>
        </w:rPr>
        <w:t>补助缴费、其他社会保障缴费、住房公积金、其他工资福利支出、退休费、生</w:t>
      </w:r>
      <w:r>
        <w:rPr>
          <w:spacing w:val="10"/>
        </w:rPr>
        <w:t xml:space="preserve"> </w:t>
      </w:r>
      <w:r>
        <w:rPr>
          <w:spacing w:val="-6"/>
        </w:rPr>
        <w:t>活补助、医疗费补助。</w:t>
      </w:r>
    </w:p>
    <w:p w14:paraId="197613DD">
      <w:pPr>
        <w:spacing w:line="359" w:lineRule="auto"/>
        <w:sectPr>
          <w:footerReference r:id="rId10" w:type="default"/>
          <w:pgSz w:w="11906" w:h="16839"/>
          <w:pgMar w:top="1246" w:right="1251" w:bottom="1375" w:left="1149" w:header="0" w:footer="1211" w:gutter="0"/>
          <w:cols w:space="720" w:num="1"/>
        </w:sectPr>
      </w:pPr>
    </w:p>
    <w:p w14:paraId="12AF37BB">
      <w:pPr>
        <w:pStyle w:val="2"/>
        <w:spacing w:before="59" w:line="358" w:lineRule="auto"/>
        <w:ind w:left="4" w:right="114" w:firstLine="564"/>
        <w:jc w:val="both"/>
      </w:pPr>
      <w:r>
        <w:rPr>
          <w:spacing w:val="-1"/>
        </w:rPr>
        <w:t>公用经费支出</w:t>
      </w:r>
      <w:r>
        <w:rPr>
          <w:spacing w:val="-57"/>
        </w:rPr>
        <w:t xml:space="preserve"> </w:t>
      </w:r>
      <w:r>
        <w:rPr>
          <w:spacing w:val="-1"/>
        </w:rPr>
        <w:t>236.42</w:t>
      </w:r>
      <w:r>
        <w:rPr>
          <w:spacing w:val="-49"/>
        </w:rPr>
        <w:t xml:space="preserve"> </w:t>
      </w:r>
      <w:r>
        <w:rPr>
          <w:spacing w:val="-1"/>
        </w:rPr>
        <w:t>万元，主要包括：办公费、水费、电费</w:t>
      </w:r>
      <w:r>
        <w:rPr>
          <w:spacing w:val="-2"/>
        </w:rPr>
        <w:t>、邮电费、</w:t>
      </w:r>
      <w:r>
        <w:t xml:space="preserve"> </w:t>
      </w:r>
      <w:r>
        <w:rPr>
          <w:spacing w:val="-2"/>
        </w:rPr>
        <w:t>取暖费、差旅费、维修（护）费、培训费、公务接待费、工会经费、福利费、</w:t>
      </w:r>
      <w:r>
        <w:rPr>
          <w:spacing w:val="2"/>
        </w:rPr>
        <w:t xml:space="preserve"> </w:t>
      </w:r>
      <w:r>
        <w:rPr>
          <w:spacing w:val="-2"/>
        </w:rPr>
        <w:t>公务用车运行维护费、其他交通费用、其他商品和服务支</w:t>
      </w:r>
      <w:r>
        <w:rPr>
          <w:spacing w:val="-3"/>
        </w:rPr>
        <w:t>出。</w:t>
      </w:r>
    </w:p>
    <w:p w14:paraId="5A4D906A">
      <w:pPr>
        <w:pStyle w:val="2"/>
        <w:spacing w:before="80" w:line="224" w:lineRule="auto"/>
        <w:ind w:left="563"/>
        <w:outlineLvl w:val="2"/>
      </w:pPr>
      <w:r>
        <w:rPr>
          <w:b/>
          <w:bCs/>
          <w:spacing w:val="-11"/>
        </w:rPr>
        <w:t>（二）项目支出</w:t>
      </w:r>
    </w:p>
    <w:p w14:paraId="47F473A2">
      <w:pPr>
        <w:pStyle w:val="2"/>
        <w:spacing w:before="227" w:line="353" w:lineRule="auto"/>
        <w:ind w:left="3" w:right="57" w:firstLine="554"/>
      </w:pPr>
      <w:r>
        <w:rPr>
          <w:spacing w:val="-5"/>
        </w:rPr>
        <w:t>2025</w:t>
      </w:r>
      <w:r>
        <w:rPr>
          <w:spacing w:val="-46"/>
        </w:rPr>
        <w:t xml:space="preserve"> </w:t>
      </w:r>
      <w:r>
        <w:rPr>
          <w:spacing w:val="-5"/>
        </w:rPr>
        <w:t>年一般公共预算项目支出</w:t>
      </w:r>
      <w:r>
        <w:rPr>
          <w:spacing w:val="-62"/>
        </w:rPr>
        <w:t xml:space="preserve"> </w:t>
      </w:r>
      <w:r>
        <w:rPr>
          <w:spacing w:val="-5"/>
        </w:rPr>
        <w:t>492.00</w:t>
      </w:r>
      <w:r>
        <w:rPr>
          <w:spacing w:val="-49"/>
        </w:rPr>
        <w:t xml:space="preserve"> </w:t>
      </w:r>
      <w:r>
        <w:rPr>
          <w:spacing w:val="-5"/>
        </w:rPr>
        <w:t>万元，比</w:t>
      </w:r>
      <w:r>
        <w:rPr>
          <w:spacing w:val="-57"/>
        </w:rPr>
        <w:t xml:space="preserve"> </w:t>
      </w:r>
      <w:r>
        <w:rPr>
          <w:spacing w:val="-5"/>
        </w:rPr>
        <w:t>2024</w:t>
      </w:r>
      <w:r>
        <w:rPr>
          <w:spacing w:val="-46"/>
        </w:rPr>
        <w:t xml:space="preserve"> </w:t>
      </w:r>
      <w:r>
        <w:rPr>
          <w:spacing w:val="-6"/>
        </w:rPr>
        <w:t>年预算增加</w:t>
      </w:r>
      <w:r>
        <w:rPr>
          <w:spacing w:val="-54"/>
        </w:rPr>
        <w:t xml:space="preserve"> </w:t>
      </w:r>
      <w:r>
        <w:rPr>
          <w:spacing w:val="-6"/>
        </w:rPr>
        <w:t>5</w:t>
      </w:r>
      <w:r>
        <w:rPr>
          <w:spacing w:val="-50"/>
        </w:rPr>
        <w:t xml:space="preserve"> </w:t>
      </w:r>
      <w:r>
        <w:rPr>
          <w:spacing w:val="-6"/>
        </w:rPr>
        <w:t>万元，</w:t>
      </w:r>
      <w:r>
        <w:t xml:space="preserve"> </w:t>
      </w:r>
      <w:r>
        <w:rPr>
          <w:spacing w:val="-3"/>
        </w:rPr>
        <w:t>增长</w:t>
      </w:r>
      <w:r>
        <w:rPr>
          <w:spacing w:val="-33"/>
        </w:rPr>
        <w:t xml:space="preserve"> </w:t>
      </w:r>
      <w:r>
        <w:rPr>
          <w:spacing w:val="-3"/>
        </w:rPr>
        <w:t>1.0%，增长的主要原因是中央政法转移支付资金较上年增加。</w:t>
      </w:r>
    </w:p>
    <w:p w14:paraId="3A4691ED">
      <w:pPr>
        <w:pStyle w:val="2"/>
        <w:spacing w:before="50" w:line="221" w:lineRule="auto"/>
        <w:ind w:left="563"/>
      </w:pPr>
      <w:r>
        <w:rPr>
          <w:spacing w:val="-6"/>
        </w:rPr>
        <w:t>经济社会发展项目</w:t>
      </w:r>
      <w:r>
        <w:rPr>
          <w:spacing w:val="-52"/>
        </w:rPr>
        <w:t xml:space="preserve"> </w:t>
      </w:r>
      <w:r>
        <w:rPr>
          <w:spacing w:val="-6"/>
        </w:rPr>
        <w:t>0</w:t>
      </w:r>
      <w:r>
        <w:rPr>
          <w:spacing w:val="-51"/>
        </w:rPr>
        <w:t xml:space="preserve"> </w:t>
      </w:r>
      <w:r>
        <w:rPr>
          <w:spacing w:val="-6"/>
        </w:rPr>
        <w:t>个。</w:t>
      </w:r>
    </w:p>
    <w:p w14:paraId="6900291F">
      <w:pPr>
        <w:pStyle w:val="2"/>
        <w:spacing w:before="224" w:line="219" w:lineRule="auto"/>
        <w:ind w:left="564"/>
      </w:pPr>
      <w:r>
        <w:rPr>
          <w:spacing w:val="-6"/>
        </w:rPr>
        <w:t>保障运转经费</w:t>
      </w:r>
      <w:r>
        <w:rPr>
          <w:spacing w:val="-24"/>
        </w:rPr>
        <w:t xml:space="preserve"> </w:t>
      </w:r>
      <w:r>
        <w:rPr>
          <w:spacing w:val="-6"/>
        </w:rPr>
        <w:t>1</w:t>
      </w:r>
      <w:r>
        <w:rPr>
          <w:spacing w:val="-50"/>
        </w:rPr>
        <w:t xml:space="preserve"> </w:t>
      </w:r>
      <w:r>
        <w:rPr>
          <w:spacing w:val="-6"/>
        </w:rPr>
        <w:t>个，主要是全省法院业务费。</w:t>
      </w:r>
    </w:p>
    <w:p w14:paraId="76651069">
      <w:pPr>
        <w:pStyle w:val="2"/>
        <w:spacing w:before="228" w:line="219" w:lineRule="auto"/>
        <w:ind w:left="565"/>
      </w:pPr>
      <w:r>
        <w:rPr>
          <w:spacing w:val="-4"/>
        </w:rPr>
        <w:t>其他项目</w:t>
      </w:r>
      <w:r>
        <w:rPr>
          <w:spacing w:val="-38"/>
        </w:rPr>
        <w:t xml:space="preserve"> </w:t>
      </w:r>
      <w:r>
        <w:rPr>
          <w:spacing w:val="-4"/>
        </w:rPr>
        <w:t>2</w:t>
      </w:r>
      <w:r>
        <w:rPr>
          <w:spacing w:val="-51"/>
        </w:rPr>
        <w:t xml:space="preserve"> </w:t>
      </w:r>
      <w:r>
        <w:rPr>
          <w:spacing w:val="-4"/>
        </w:rPr>
        <w:t>个，主要是法庭运维费、中央政法转移支付资金。</w:t>
      </w:r>
    </w:p>
    <w:p w14:paraId="33046F56">
      <w:pPr>
        <w:pStyle w:val="2"/>
        <w:spacing w:before="259" w:line="222" w:lineRule="auto"/>
        <w:ind w:left="563"/>
        <w:outlineLvl w:val="2"/>
      </w:pPr>
      <w:r>
        <w:rPr>
          <w:b/>
          <w:bCs/>
          <w:spacing w:val="-8"/>
        </w:rPr>
        <w:t>（三）支出功能分类说明</w:t>
      </w:r>
    </w:p>
    <w:p w14:paraId="552F7E89">
      <w:pPr>
        <w:pStyle w:val="2"/>
        <w:spacing w:before="232" w:line="221" w:lineRule="auto"/>
        <w:ind w:left="575"/>
      </w:pPr>
      <w:r>
        <w:rPr>
          <w:spacing w:val="-2"/>
        </w:rPr>
        <w:t>1、公共安全支出（类）法院（款）行政运行（项</w:t>
      </w:r>
      <w:r>
        <w:rPr>
          <w:spacing w:val="5"/>
        </w:rPr>
        <w:t>）：</w:t>
      </w:r>
      <w:r>
        <w:rPr>
          <w:spacing w:val="-2"/>
        </w:rPr>
        <w:t>2025</w:t>
      </w:r>
      <w:r>
        <w:rPr>
          <w:spacing w:val="-45"/>
        </w:rPr>
        <w:t xml:space="preserve"> </w:t>
      </w:r>
      <w:r>
        <w:rPr>
          <w:spacing w:val="-2"/>
        </w:rPr>
        <w:t>年预算数为</w:t>
      </w:r>
    </w:p>
    <w:p w14:paraId="73198B45">
      <w:pPr>
        <w:pStyle w:val="2"/>
        <w:spacing w:before="226" w:line="295" w:lineRule="auto"/>
        <w:ind w:left="4" w:right="109" w:firstLine="10"/>
      </w:pPr>
      <w:r>
        <w:rPr>
          <w:spacing w:val="-4"/>
        </w:rPr>
        <w:t>1,681.60</w:t>
      </w:r>
      <w:r>
        <w:rPr>
          <w:spacing w:val="-49"/>
        </w:rPr>
        <w:t xml:space="preserve"> </w:t>
      </w:r>
      <w:r>
        <w:rPr>
          <w:spacing w:val="-4"/>
        </w:rPr>
        <w:t>万元，比</w:t>
      </w:r>
      <w:r>
        <w:rPr>
          <w:spacing w:val="-57"/>
        </w:rPr>
        <w:t xml:space="preserve"> </w:t>
      </w:r>
      <w:r>
        <w:rPr>
          <w:spacing w:val="-4"/>
        </w:rPr>
        <w:t>2024</w:t>
      </w:r>
      <w:r>
        <w:rPr>
          <w:spacing w:val="-46"/>
        </w:rPr>
        <w:t xml:space="preserve"> </w:t>
      </w:r>
      <w:r>
        <w:rPr>
          <w:spacing w:val="-4"/>
        </w:rPr>
        <w:t>年预算增加</w:t>
      </w:r>
      <w:r>
        <w:rPr>
          <w:spacing w:val="-55"/>
        </w:rPr>
        <w:t xml:space="preserve"> </w:t>
      </w:r>
      <w:r>
        <w:rPr>
          <w:spacing w:val="-4"/>
        </w:rPr>
        <w:t>50.51</w:t>
      </w:r>
      <w:r>
        <w:rPr>
          <w:spacing w:val="-49"/>
        </w:rPr>
        <w:t xml:space="preserve"> </w:t>
      </w:r>
      <w:r>
        <w:rPr>
          <w:spacing w:val="-4"/>
        </w:rPr>
        <w:t>万元，增长</w:t>
      </w:r>
      <w:r>
        <w:rPr>
          <w:spacing w:val="-54"/>
        </w:rPr>
        <w:t xml:space="preserve"> </w:t>
      </w:r>
      <w:r>
        <w:rPr>
          <w:spacing w:val="-4"/>
        </w:rPr>
        <w:t>3.1</w:t>
      </w:r>
      <w:r>
        <w:rPr>
          <w:spacing w:val="-5"/>
        </w:rPr>
        <w:t>%，增长的主要原因</w:t>
      </w:r>
      <w:r>
        <w:t xml:space="preserve"> </w:t>
      </w:r>
      <w:r>
        <w:rPr>
          <w:spacing w:val="-4"/>
        </w:rPr>
        <w:t>是人员经费和公用经费都较上年增加。</w:t>
      </w:r>
    </w:p>
    <w:p w14:paraId="2A415274">
      <w:pPr>
        <w:pStyle w:val="2"/>
        <w:spacing w:before="224" w:line="222" w:lineRule="auto"/>
        <w:ind w:left="557"/>
      </w:pPr>
      <w:r>
        <w:rPr>
          <w:spacing w:val="-1"/>
        </w:rPr>
        <w:t>2、公共安全支出（类）法院（款）案件审判（项</w:t>
      </w:r>
      <w:r>
        <w:t>）：</w:t>
      </w:r>
      <w:r>
        <w:rPr>
          <w:spacing w:val="-1"/>
        </w:rPr>
        <w:t>2025</w:t>
      </w:r>
      <w:r>
        <w:rPr>
          <w:spacing w:val="-45"/>
        </w:rPr>
        <w:t xml:space="preserve"> </w:t>
      </w:r>
      <w:r>
        <w:rPr>
          <w:spacing w:val="-1"/>
        </w:rPr>
        <w:t>年</w:t>
      </w:r>
      <w:r>
        <w:rPr>
          <w:spacing w:val="-2"/>
        </w:rPr>
        <w:t>预算数为</w:t>
      </w:r>
    </w:p>
    <w:p w14:paraId="3C5E0780">
      <w:pPr>
        <w:pStyle w:val="2"/>
        <w:spacing w:before="223" w:line="294" w:lineRule="auto"/>
        <w:ind w:left="4" w:right="87" w:hanging="4"/>
      </w:pPr>
      <w:r>
        <w:rPr>
          <w:spacing w:val="-4"/>
        </w:rPr>
        <w:t>367.00</w:t>
      </w:r>
      <w:r>
        <w:rPr>
          <w:spacing w:val="-48"/>
        </w:rPr>
        <w:t xml:space="preserve"> </w:t>
      </w:r>
      <w:r>
        <w:rPr>
          <w:spacing w:val="-4"/>
        </w:rPr>
        <w:t>万元，比</w:t>
      </w:r>
      <w:r>
        <w:rPr>
          <w:spacing w:val="-57"/>
        </w:rPr>
        <w:t xml:space="preserve"> </w:t>
      </w:r>
      <w:r>
        <w:rPr>
          <w:spacing w:val="-4"/>
        </w:rPr>
        <w:t>2024</w:t>
      </w:r>
      <w:r>
        <w:rPr>
          <w:spacing w:val="-46"/>
        </w:rPr>
        <w:t xml:space="preserve"> </w:t>
      </w:r>
      <w:r>
        <w:rPr>
          <w:spacing w:val="-4"/>
        </w:rPr>
        <w:t>年预算增加</w:t>
      </w:r>
      <w:r>
        <w:rPr>
          <w:spacing w:val="-54"/>
        </w:rPr>
        <w:t xml:space="preserve"> </w:t>
      </w:r>
      <w:r>
        <w:rPr>
          <w:spacing w:val="-4"/>
        </w:rPr>
        <w:t>5</w:t>
      </w:r>
      <w:r>
        <w:rPr>
          <w:spacing w:val="-50"/>
        </w:rPr>
        <w:t xml:space="preserve"> </w:t>
      </w:r>
      <w:r>
        <w:rPr>
          <w:spacing w:val="-4"/>
        </w:rPr>
        <w:t>万元，增长</w:t>
      </w:r>
      <w:r>
        <w:rPr>
          <w:spacing w:val="-39"/>
        </w:rPr>
        <w:t xml:space="preserve"> </w:t>
      </w:r>
      <w:r>
        <w:rPr>
          <w:spacing w:val="-4"/>
        </w:rPr>
        <w:t>1.4%，增长的主要原因是中央</w:t>
      </w:r>
      <w:r>
        <w:t xml:space="preserve"> </w:t>
      </w:r>
      <w:r>
        <w:rPr>
          <w:spacing w:val="-4"/>
        </w:rPr>
        <w:t>政法转移支付资金较上年增加。</w:t>
      </w:r>
    </w:p>
    <w:p w14:paraId="584D8079">
      <w:pPr>
        <w:pStyle w:val="2"/>
        <w:spacing w:before="227" w:line="320" w:lineRule="auto"/>
        <w:ind w:left="1" w:firstLine="558"/>
      </w:pPr>
      <w:r>
        <w:rPr>
          <w:spacing w:val="-2"/>
        </w:rPr>
        <w:t>3、社会保障和就业支出（类）行政事业单位养老支出（款）行政单位离</w:t>
      </w:r>
      <w:r>
        <w:rPr>
          <w:spacing w:val="6"/>
        </w:rPr>
        <w:t xml:space="preserve">  </w:t>
      </w:r>
      <w:r>
        <w:rPr>
          <w:spacing w:val="-4"/>
        </w:rPr>
        <w:t>退休（项</w:t>
      </w:r>
      <w:r>
        <w:rPr>
          <w:spacing w:val="3"/>
        </w:rPr>
        <w:t>）：</w:t>
      </w:r>
      <w:r>
        <w:rPr>
          <w:spacing w:val="-4"/>
        </w:rPr>
        <w:t>2025</w:t>
      </w:r>
      <w:r>
        <w:rPr>
          <w:spacing w:val="-46"/>
        </w:rPr>
        <w:t xml:space="preserve"> </w:t>
      </w:r>
      <w:r>
        <w:rPr>
          <w:spacing w:val="-4"/>
        </w:rPr>
        <w:t>年预算数为</w:t>
      </w:r>
      <w:r>
        <w:rPr>
          <w:spacing w:val="-57"/>
        </w:rPr>
        <w:t xml:space="preserve"> </w:t>
      </w:r>
      <w:r>
        <w:rPr>
          <w:spacing w:val="-4"/>
        </w:rPr>
        <w:t>2.80</w:t>
      </w:r>
      <w:r>
        <w:rPr>
          <w:spacing w:val="-49"/>
        </w:rPr>
        <w:t xml:space="preserve"> </w:t>
      </w:r>
      <w:r>
        <w:rPr>
          <w:spacing w:val="-4"/>
        </w:rPr>
        <w:t>万元，比</w:t>
      </w:r>
      <w:r>
        <w:rPr>
          <w:spacing w:val="-57"/>
        </w:rPr>
        <w:t xml:space="preserve"> </w:t>
      </w:r>
      <w:r>
        <w:rPr>
          <w:spacing w:val="-4"/>
        </w:rPr>
        <w:t>2024</w:t>
      </w:r>
      <w:r>
        <w:rPr>
          <w:spacing w:val="-46"/>
        </w:rPr>
        <w:t xml:space="preserve"> </w:t>
      </w:r>
      <w:r>
        <w:rPr>
          <w:spacing w:val="-4"/>
        </w:rPr>
        <w:t>年预算增加</w:t>
      </w:r>
      <w:r>
        <w:rPr>
          <w:spacing w:val="-58"/>
        </w:rPr>
        <w:t xml:space="preserve"> </w:t>
      </w:r>
      <w:r>
        <w:rPr>
          <w:spacing w:val="-4"/>
        </w:rPr>
        <w:t>0.2</w:t>
      </w:r>
      <w:r>
        <w:rPr>
          <w:spacing w:val="-49"/>
        </w:rPr>
        <w:t xml:space="preserve"> </w:t>
      </w:r>
      <w:r>
        <w:rPr>
          <w:spacing w:val="-4"/>
        </w:rPr>
        <w:t>万元，增长</w:t>
      </w:r>
      <w:r>
        <w:t xml:space="preserve"> </w:t>
      </w:r>
      <w:r>
        <w:rPr>
          <w:spacing w:val="-5"/>
        </w:rPr>
        <w:t>7.7%，增长的主要原因是</w:t>
      </w:r>
      <w:r>
        <w:rPr>
          <w:spacing w:val="-38"/>
        </w:rPr>
        <w:t xml:space="preserve"> </w:t>
      </w:r>
      <w:r>
        <w:rPr>
          <w:spacing w:val="-5"/>
        </w:rPr>
        <w:t>2025</w:t>
      </w:r>
      <w:r>
        <w:rPr>
          <w:spacing w:val="-46"/>
        </w:rPr>
        <w:t xml:space="preserve"> </w:t>
      </w:r>
      <w:r>
        <w:rPr>
          <w:spacing w:val="-5"/>
        </w:rPr>
        <w:t>年度增加了</w:t>
      </w:r>
      <w:r>
        <w:rPr>
          <w:spacing w:val="-39"/>
        </w:rPr>
        <w:t xml:space="preserve"> </w:t>
      </w:r>
      <w:r>
        <w:rPr>
          <w:spacing w:val="-6"/>
        </w:rPr>
        <w:t>1</w:t>
      </w:r>
      <w:r>
        <w:rPr>
          <w:spacing w:val="-51"/>
        </w:rPr>
        <w:t xml:space="preserve"> </w:t>
      </w:r>
      <w:r>
        <w:rPr>
          <w:spacing w:val="-6"/>
        </w:rPr>
        <w:t>名退休人员。</w:t>
      </w:r>
    </w:p>
    <w:p w14:paraId="38F84FCE">
      <w:pPr>
        <w:pStyle w:val="2"/>
        <w:spacing w:before="228" w:line="332" w:lineRule="auto"/>
        <w:ind w:left="2" w:firstLine="551"/>
      </w:pPr>
      <w:r>
        <w:rPr>
          <w:spacing w:val="-1"/>
        </w:rPr>
        <w:t>4、社会保障和就业支出（类）行政事业单位养老支出（款）机关事业单</w:t>
      </w:r>
      <w:r>
        <w:rPr>
          <w:spacing w:val="1"/>
        </w:rPr>
        <w:t xml:space="preserve">  </w:t>
      </w:r>
      <w:r>
        <w:rPr>
          <w:spacing w:val="-3"/>
        </w:rPr>
        <w:t>位基本养老保险缴费支出（项</w:t>
      </w:r>
      <w:r>
        <w:rPr>
          <w:spacing w:val="-1"/>
        </w:rPr>
        <w:t>）：</w:t>
      </w:r>
      <w:r>
        <w:rPr>
          <w:spacing w:val="-3"/>
        </w:rPr>
        <w:t>2025</w:t>
      </w:r>
      <w:r>
        <w:rPr>
          <w:spacing w:val="-45"/>
        </w:rPr>
        <w:t xml:space="preserve"> </w:t>
      </w:r>
      <w:r>
        <w:rPr>
          <w:spacing w:val="-3"/>
        </w:rPr>
        <w:t>年预算数</w:t>
      </w:r>
      <w:r>
        <w:rPr>
          <w:spacing w:val="-4"/>
        </w:rPr>
        <w:t>为</w:t>
      </w:r>
      <w:r>
        <w:rPr>
          <w:spacing w:val="-39"/>
        </w:rPr>
        <w:t xml:space="preserve"> </w:t>
      </w:r>
      <w:r>
        <w:rPr>
          <w:spacing w:val="-4"/>
        </w:rPr>
        <w:t>104.38</w:t>
      </w:r>
      <w:r>
        <w:rPr>
          <w:spacing w:val="-49"/>
        </w:rPr>
        <w:t xml:space="preserve"> </w:t>
      </w:r>
      <w:r>
        <w:rPr>
          <w:spacing w:val="-4"/>
        </w:rPr>
        <w:t>万元，比</w:t>
      </w:r>
      <w:r>
        <w:rPr>
          <w:spacing w:val="-57"/>
        </w:rPr>
        <w:t xml:space="preserve"> </w:t>
      </w:r>
      <w:r>
        <w:rPr>
          <w:spacing w:val="-4"/>
        </w:rPr>
        <w:t>2024</w:t>
      </w:r>
      <w:r>
        <w:rPr>
          <w:spacing w:val="-46"/>
        </w:rPr>
        <w:t xml:space="preserve"> </w:t>
      </w:r>
      <w:r>
        <w:rPr>
          <w:spacing w:val="-4"/>
        </w:rPr>
        <w:t>年预</w:t>
      </w:r>
      <w:r>
        <w:t xml:space="preserve"> </w:t>
      </w:r>
      <w:r>
        <w:rPr>
          <w:spacing w:val="-3"/>
        </w:rPr>
        <w:t>算增加</w:t>
      </w:r>
      <w:r>
        <w:rPr>
          <w:spacing w:val="-54"/>
        </w:rPr>
        <w:t xml:space="preserve"> </w:t>
      </w:r>
      <w:r>
        <w:rPr>
          <w:spacing w:val="-3"/>
        </w:rPr>
        <w:t>7.76</w:t>
      </w:r>
      <w:r>
        <w:rPr>
          <w:spacing w:val="-49"/>
        </w:rPr>
        <w:t xml:space="preserve"> </w:t>
      </w:r>
      <w:r>
        <w:rPr>
          <w:spacing w:val="-3"/>
        </w:rPr>
        <w:t>万元，增长</w:t>
      </w:r>
      <w:r>
        <w:rPr>
          <w:spacing w:val="-59"/>
        </w:rPr>
        <w:t xml:space="preserve"> </w:t>
      </w:r>
      <w:r>
        <w:rPr>
          <w:spacing w:val="-3"/>
        </w:rPr>
        <w:t>8.0%，增长的主要原因是</w:t>
      </w:r>
      <w:r>
        <w:rPr>
          <w:spacing w:val="-38"/>
        </w:rPr>
        <w:t xml:space="preserve"> </w:t>
      </w:r>
      <w:r>
        <w:rPr>
          <w:spacing w:val="-3"/>
        </w:rPr>
        <w:t>2025</w:t>
      </w:r>
      <w:r>
        <w:rPr>
          <w:spacing w:val="-46"/>
        </w:rPr>
        <w:t xml:space="preserve"> </w:t>
      </w:r>
      <w:r>
        <w:rPr>
          <w:spacing w:val="-3"/>
        </w:rPr>
        <w:t>年度养老</w:t>
      </w:r>
      <w:r>
        <w:rPr>
          <w:spacing w:val="-4"/>
        </w:rPr>
        <w:t>保险缴费测算</w:t>
      </w:r>
      <w:r>
        <w:t xml:space="preserve"> </w:t>
      </w:r>
      <w:r>
        <w:rPr>
          <w:spacing w:val="-7"/>
        </w:rPr>
        <w:t>标准较</w:t>
      </w:r>
      <w:r>
        <w:rPr>
          <w:spacing w:val="-49"/>
        </w:rPr>
        <w:t xml:space="preserve"> </w:t>
      </w:r>
      <w:r>
        <w:rPr>
          <w:spacing w:val="-7"/>
        </w:rPr>
        <w:t>2024</w:t>
      </w:r>
      <w:r>
        <w:rPr>
          <w:spacing w:val="-46"/>
        </w:rPr>
        <w:t xml:space="preserve"> </w:t>
      </w:r>
      <w:r>
        <w:rPr>
          <w:spacing w:val="-7"/>
        </w:rPr>
        <w:t>年有所增加。</w:t>
      </w:r>
    </w:p>
    <w:p w14:paraId="01E507E8">
      <w:pPr>
        <w:spacing w:line="332" w:lineRule="auto"/>
        <w:sectPr>
          <w:footerReference r:id="rId11" w:type="default"/>
          <w:pgSz w:w="11906" w:h="16839"/>
          <w:pgMar w:top="1284" w:right="1181" w:bottom="1373" w:left="1149" w:header="0" w:footer="1211" w:gutter="0"/>
          <w:cols w:space="720" w:num="1"/>
        </w:sectPr>
      </w:pPr>
    </w:p>
    <w:p w14:paraId="643FD7E1">
      <w:pPr>
        <w:pStyle w:val="2"/>
        <w:spacing w:before="56" w:line="320" w:lineRule="auto"/>
        <w:ind w:left="6" w:right="147" w:firstLine="555"/>
      </w:pPr>
      <w:r>
        <w:rPr>
          <w:spacing w:val="-1"/>
        </w:rPr>
        <w:t>5、社会保障和就业支出（类）其他社会保障和就业支出（款）其他</w:t>
      </w:r>
      <w:r>
        <w:rPr>
          <w:spacing w:val="-2"/>
        </w:rPr>
        <w:t>社会</w:t>
      </w:r>
      <w:r>
        <w:t xml:space="preserve"> </w:t>
      </w:r>
      <w:r>
        <w:rPr>
          <w:spacing w:val="-3"/>
        </w:rPr>
        <w:t>保障和就业支出（项</w:t>
      </w:r>
      <w:r>
        <w:rPr>
          <w:spacing w:val="4"/>
        </w:rPr>
        <w:t>）：</w:t>
      </w:r>
      <w:r>
        <w:rPr>
          <w:spacing w:val="-3"/>
        </w:rPr>
        <w:t>2025</w:t>
      </w:r>
      <w:r>
        <w:rPr>
          <w:spacing w:val="-45"/>
        </w:rPr>
        <w:t xml:space="preserve"> </w:t>
      </w:r>
      <w:r>
        <w:rPr>
          <w:spacing w:val="-3"/>
        </w:rPr>
        <w:t>年预算数为</w:t>
      </w:r>
      <w:r>
        <w:rPr>
          <w:spacing w:val="-40"/>
        </w:rPr>
        <w:t xml:space="preserve"> </w:t>
      </w:r>
      <w:r>
        <w:rPr>
          <w:spacing w:val="-3"/>
        </w:rPr>
        <w:t>1.21</w:t>
      </w:r>
      <w:r>
        <w:rPr>
          <w:spacing w:val="-49"/>
        </w:rPr>
        <w:t xml:space="preserve"> </w:t>
      </w:r>
      <w:r>
        <w:rPr>
          <w:spacing w:val="-3"/>
        </w:rPr>
        <w:t>万元，与上年预算持平，主要</w:t>
      </w:r>
      <w:r>
        <w:t xml:space="preserve"> </w:t>
      </w:r>
      <w:r>
        <w:rPr>
          <w:spacing w:val="-4"/>
        </w:rPr>
        <w:t>原因是</w:t>
      </w:r>
      <w:r>
        <w:rPr>
          <w:spacing w:val="-57"/>
        </w:rPr>
        <w:t xml:space="preserve"> </w:t>
      </w:r>
      <w:r>
        <w:rPr>
          <w:spacing w:val="-4"/>
        </w:rPr>
        <w:t>2025</w:t>
      </w:r>
      <w:r>
        <w:rPr>
          <w:spacing w:val="-46"/>
        </w:rPr>
        <w:t xml:space="preserve"> </w:t>
      </w:r>
      <w:r>
        <w:rPr>
          <w:spacing w:val="-4"/>
        </w:rPr>
        <w:t>年度工伤保险缴费测算标准与</w:t>
      </w:r>
      <w:r>
        <w:rPr>
          <w:spacing w:val="-57"/>
        </w:rPr>
        <w:t xml:space="preserve"> </w:t>
      </w:r>
      <w:r>
        <w:rPr>
          <w:spacing w:val="-4"/>
        </w:rPr>
        <w:t>202</w:t>
      </w:r>
      <w:r>
        <w:rPr>
          <w:spacing w:val="-5"/>
        </w:rPr>
        <w:t>4</w:t>
      </w:r>
      <w:r>
        <w:rPr>
          <w:spacing w:val="-46"/>
        </w:rPr>
        <w:t xml:space="preserve"> </w:t>
      </w:r>
      <w:r>
        <w:rPr>
          <w:spacing w:val="-5"/>
        </w:rPr>
        <w:t>年持平。</w:t>
      </w:r>
    </w:p>
    <w:p w14:paraId="6076F2FA">
      <w:pPr>
        <w:pStyle w:val="2"/>
        <w:spacing w:before="224" w:line="320" w:lineRule="auto"/>
        <w:ind w:right="245" w:firstLine="558"/>
      </w:pPr>
      <w:r>
        <w:rPr>
          <w:spacing w:val="-1"/>
        </w:rPr>
        <w:t>6、卫生健康支出（类）行政事业单位医疗（款</w:t>
      </w:r>
      <w:r>
        <w:rPr>
          <w:spacing w:val="-2"/>
        </w:rPr>
        <w:t>）行政单位医疗（项</w:t>
      </w:r>
      <w:r>
        <w:rPr>
          <w:spacing w:val="-1"/>
        </w:rPr>
        <w:t>）：</w:t>
      </w:r>
      <w:r>
        <w:t xml:space="preserve"> </w:t>
      </w:r>
      <w:r>
        <w:rPr>
          <w:spacing w:val="-4"/>
        </w:rPr>
        <w:t>2025</w:t>
      </w:r>
      <w:r>
        <w:rPr>
          <w:spacing w:val="-46"/>
        </w:rPr>
        <w:t xml:space="preserve"> </w:t>
      </w:r>
      <w:r>
        <w:rPr>
          <w:spacing w:val="-4"/>
        </w:rPr>
        <w:t>年预算数为</w:t>
      </w:r>
      <w:r>
        <w:rPr>
          <w:spacing w:val="-61"/>
        </w:rPr>
        <w:t xml:space="preserve"> </w:t>
      </w:r>
      <w:r>
        <w:rPr>
          <w:spacing w:val="-4"/>
        </w:rPr>
        <w:t>41.67</w:t>
      </w:r>
      <w:r>
        <w:rPr>
          <w:spacing w:val="-50"/>
        </w:rPr>
        <w:t xml:space="preserve"> </w:t>
      </w:r>
      <w:r>
        <w:rPr>
          <w:spacing w:val="-4"/>
        </w:rPr>
        <w:t>万元，比</w:t>
      </w:r>
      <w:r>
        <w:rPr>
          <w:spacing w:val="-57"/>
        </w:rPr>
        <w:t xml:space="preserve"> </w:t>
      </w:r>
      <w:r>
        <w:rPr>
          <w:spacing w:val="-4"/>
        </w:rPr>
        <w:t>2024</w:t>
      </w:r>
      <w:r>
        <w:rPr>
          <w:spacing w:val="-45"/>
        </w:rPr>
        <w:t xml:space="preserve"> </w:t>
      </w:r>
      <w:r>
        <w:rPr>
          <w:spacing w:val="-4"/>
        </w:rPr>
        <w:t>年预算增加</w:t>
      </w:r>
      <w:r>
        <w:rPr>
          <w:spacing w:val="-57"/>
        </w:rPr>
        <w:t xml:space="preserve"> </w:t>
      </w:r>
      <w:r>
        <w:rPr>
          <w:spacing w:val="-5"/>
        </w:rPr>
        <w:t>2.94</w:t>
      </w:r>
      <w:r>
        <w:rPr>
          <w:spacing w:val="-50"/>
        </w:rPr>
        <w:t xml:space="preserve"> </w:t>
      </w:r>
      <w:r>
        <w:rPr>
          <w:spacing w:val="-5"/>
        </w:rPr>
        <w:t>万元，增长</w:t>
      </w:r>
      <w:r>
        <w:rPr>
          <w:spacing w:val="-53"/>
        </w:rPr>
        <w:t xml:space="preserve"> </w:t>
      </w:r>
      <w:r>
        <w:rPr>
          <w:spacing w:val="-5"/>
        </w:rPr>
        <w:t>7.6%，增</w:t>
      </w:r>
      <w:r>
        <w:t xml:space="preserve"> </w:t>
      </w:r>
      <w:r>
        <w:rPr>
          <w:spacing w:val="-3"/>
        </w:rPr>
        <w:t>长的主要原因是</w:t>
      </w:r>
      <w:r>
        <w:rPr>
          <w:spacing w:val="-57"/>
        </w:rPr>
        <w:t xml:space="preserve"> </w:t>
      </w:r>
      <w:r>
        <w:rPr>
          <w:spacing w:val="-3"/>
        </w:rPr>
        <w:t>2025</w:t>
      </w:r>
      <w:r>
        <w:rPr>
          <w:spacing w:val="-46"/>
        </w:rPr>
        <w:t xml:space="preserve"> </w:t>
      </w:r>
      <w:r>
        <w:rPr>
          <w:spacing w:val="-3"/>
        </w:rPr>
        <w:t>年度医疗保险缴费测</w:t>
      </w:r>
      <w:r>
        <w:rPr>
          <w:spacing w:val="-4"/>
        </w:rPr>
        <w:t>算标准较</w:t>
      </w:r>
      <w:r>
        <w:rPr>
          <w:spacing w:val="-57"/>
        </w:rPr>
        <w:t xml:space="preserve"> </w:t>
      </w:r>
      <w:r>
        <w:rPr>
          <w:spacing w:val="-4"/>
        </w:rPr>
        <w:t>2024</w:t>
      </w:r>
      <w:r>
        <w:rPr>
          <w:spacing w:val="-46"/>
        </w:rPr>
        <w:t xml:space="preserve"> </w:t>
      </w:r>
      <w:r>
        <w:rPr>
          <w:spacing w:val="-4"/>
        </w:rPr>
        <w:t>年有所增加。</w:t>
      </w:r>
    </w:p>
    <w:p w14:paraId="5C3F56F1">
      <w:pPr>
        <w:pStyle w:val="2"/>
        <w:spacing w:before="224" w:line="320" w:lineRule="auto"/>
        <w:ind w:firstLine="563"/>
      </w:pPr>
      <w:r>
        <w:rPr>
          <w:spacing w:val="-3"/>
        </w:rPr>
        <w:t>7、卫生健康支出（类）行政事业单位医疗（款）公务员医疗补助（项</w:t>
      </w:r>
      <w:r>
        <w:rPr>
          <w:spacing w:val="6"/>
        </w:rPr>
        <w:t>）：</w:t>
      </w:r>
      <w:r>
        <w:rPr>
          <w:spacing w:val="1"/>
        </w:rPr>
        <w:t xml:space="preserve"> </w:t>
      </w:r>
      <w:r>
        <w:rPr>
          <w:spacing w:val="-5"/>
        </w:rPr>
        <w:t>2025</w:t>
      </w:r>
      <w:r>
        <w:rPr>
          <w:spacing w:val="-37"/>
        </w:rPr>
        <w:t xml:space="preserve"> </w:t>
      </w:r>
      <w:r>
        <w:rPr>
          <w:spacing w:val="-5"/>
        </w:rPr>
        <w:t>年预算数为</w:t>
      </w:r>
      <w:r>
        <w:rPr>
          <w:spacing w:val="-55"/>
        </w:rPr>
        <w:t xml:space="preserve"> </w:t>
      </w:r>
      <w:r>
        <w:rPr>
          <w:spacing w:val="-5"/>
        </w:rPr>
        <w:t>31.13</w:t>
      </w:r>
      <w:r>
        <w:rPr>
          <w:spacing w:val="-49"/>
        </w:rPr>
        <w:t xml:space="preserve"> </w:t>
      </w:r>
      <w:r>
        <w:rPr>
          <w:spacing w:val="-5"/>
        </w:rPr>
        <w:t>万元，比</w:t>
      </w:r>
      <w:r>
        <w:rPr>
          <w:spacing w:val="-57"/>
        </w:rPr>
        <w:t xml:space="preserve"> </w:t>
      </w:r>
      <w:r>
        <w:rPr>
          <w:spacing w:val="-5"/>
        </w:rPr>
        <w:t>2024</w:t>
      </w:r>
      <w:r>
        <w:rPr>
          <w:spacing w:val="-46"/>
        </w:rPr>
        <w:t xml:space="preserve"> </w:t>
      </w:r>
      <w:r>
        <w:rPr>
          <w:spacing w:val="-5"/>
        </w:rPr>
        <w:t>年预算增加</w:t>
      </w:r>
      <w:r>
        <w:rPr>
          <w:spacing w:val="-54"/>
        </w:rPr>
        <w:t xml:space="preserve"> </w:t>
      </w:r>
      <w:r>
        <w:rPr>
          <w:spacing w:val="-5"/>
        </w:rPr>
        <w:t>3.04</w:t>
      </w:r>
      <w:r>
        <w:rPr>
          <w:spacing w:val="-50"/>
        </w:rPr>
        <w:t xml:space="preserve"> </w:t>
      </w:r>
      <w:r>
        <w:rPr>
          <w:spacing w:val="-5"/>
        </w:rPr>
        <w:t>万元，增长</w:t>
      </w:r>
      <w:r>
        <w:rPr>
          <w:spacing w:val="-39"/>
        </w:rPr>
        <w:t xml:space="preserve"> </w:t>
      </w:r>
      <w:r>
        <w:rPr>
          <w:spacing w:val="-5"/>
        </w:rPr>
        <w:t>10.8%，增</w:t>
      </w:r>
      <w:r>
        <w:t xml:space="preserve"> </w:t>
      </w:r>
      <w:r>
        <w:rPr>
          <w:spacing w:val="-3"/>
        </w:rPr>
        <w:t>长的主要原因是</w:t>
      </w:r>
      <w:r>
        <w:rPr>
          <w:spacing w:val="-57"/>
        </w:rPr>
        <w:t xml:space="preserve"> </w:t>
      </w:r>
      <w:r>
        <w:rPr>
          <w:spacing w:val="-3"/>
        </w:rPr>
        <w:t>2025</w:t>
      </w:r>
      <w:r>
        <w:rPr>
          <w:spacing w:val="-46"/>
        </w:rPr>
        <w:t xml:space="preserve"> </w:t>
      </w:r>
      <w:r>
        <w:rPr>
          <w:spacing w:val="-3"/>
        </w:rPr>
        <w:t>年度医疗保险缴费测</w:t>
      </w:r>
      <w:r>
        <w:rPr>
          <w:spacing w:val="-4"/>
        </w:rPr>
        <w:t>算标准较</w:t>
      </w:r>
      <w:r>
        <w:rPr>
          <w:spacing w:val="-57"/>
        </w:rPr>
        <w:t xml:space="preserve"> </w:t>
      </w:r>
      <w:r>
        <w:rPr>
          <w:spacing w:val="-4"/>
        </w:rPr>
        <w:t>2024</w:t>
      </w:r>
      <w:r>
        <w:rPr>
          <w:spacing w:val="-46"/>
        </w:rPr>
        <w:t xml:space="preserve"> </w:t>
      </w:r>
      <w:r>
        <w:rPr>
          <w:spacing w:val="-4"/>
        </w:rPr>
        <w:t>年有所增加。</w:t>
      </w:r>
    </w:p>
    <w:p w14:paraId="7F1F88DF">
      <w:pPr>
        <w:pStyle w:val="2"/>
        <w:spacing w:before="225" w:line="320" w:lineRule="auto"/>
        <w:ind w:left="7" w:right="147" w:firstLine="550"/>
      </w:pPr>
      <w:r>
        <w:rPr>
          <w:spacing w:val="-1"/>
        </w:rPr>
        <w:t>8、住房保障支出（类）住房改革支出（款）住房公积金（项</w:t>
      </w:r>
      <w:r>
        <w:t>）：</w:t>
      </w:r>
      <w:r>
        <w:rPr>
          <w:spacing w:val="-2"/>
        </w:rPr>
        <w:t>2025</w:t>
      </w:r>
      <w:r>
        <w:rPr>
          <w:spacing w:val="-45"/>
        </w:rPr>
        <w:t xml:space="preserve"> </w:t>
      </w:r>
      <w:r>
        <w:rPr>
          <w:spacing w:val="-2"/>
        </w:rPr>
        <w:t>年</w:t>
      </w:r>
      <w:r>
        <w:t xml:space="preserve"> </w:t>
      </w:r>
      <w:r>
        <w:rPr>
          <w:spacing w:val="-4"/>
        </w:rPr>
        <w:t>预算数为</w:t>
      </w:r>
      <w:r>
        <w:rPr>
          <w:spacing w:val="-40"/>
        </w:rPr>
        <w:t xml:space="preserve"> </w:t>
      </w:r>
      <w:r>
        <w:rPr>
          <w:spacing w:val="-4"/>
        </w:rPr>
        <w:t>147.96</w:t>
      </w:r>
      <w:r>
        <w:rPr>
          <w:spacing w:val="-49"/>
        </w:rPr>
        <w:t xml:space="preserve"> </w:t>
      </w:r>
      <w:r>
        <w:rPr>
          <w:spacing w:val="-4"/>
        </w:rPr>
        <w:t>万元，比</w:t>
      </w:r>
      <w:r>
        <w:rPr>
          <w:spacing w:val="-57"/>
        </w:rPr>
        <w:t xml:space="preserve"> </w:t>
      </w:r>
      <w:r>
        <w:rPr>
          <w:spacing w:val="-4"/>
        </w:rPr>
        <w:t>2024</w:t>
      </w:r>
      <w:r>
        <w:rPr>
          <w:spacing w:val="-46"/>
        </w:rPr>
        <w:t xml:space="preserve"> </w:t>
      </w:r>
      <w:r>
        <w:rPr>
          <w:spacing w:val="-4"/>
        </w:rPr>
        <w:t>年</w:t>
      </w:r>
      <w:r>
        <w:rPr>
          <w:spacing w:val="-5"/>
        </w:rPr>
        <w:t>预算增加</w:t>
      </w:r>
      <w:r>
        <w:rPr>
          <w:spacing w:val="-54"/>
        </w:rPr>
        <w:t xml:space="preserve"> </w:t>
      </w:r>
      <w:r>
        <w:rPr>
          <w:spacing w:val="-5"/>
        </w:rPr>
        <w:t>5.24</w:t>
      </w:r>
      <w:r>
        <w:rPr>
          <w:spacing w:val="-50"/>
        </w:rPr>
        <w:t xml:space="preserve"> </w:t>
      </w:r>
      <w:r>
        <w:rPr>
          <w:spacing w:val="-5"/>
        </w:rPr>
        <w:t>万元，增长</w:t>
      </w:r>
      <w:r>
        <w:rPr>
          <w:spacing w:val="-54"/>
        </w:rPr>
        <w:t xml:space="preserve"> </w:t>
      </w:r>
      <w:r>
        <w:rPr>
          <w:spacing w:val="-5"/>
        </w:rPr>
        <w:t>3.7%，增长的主</w:t>
      </w:r>
      <w:r>
        <w:t xml:space="preserve"> </w:t>
      </w:r>
      <w:r>
        <w:rPr>
          <w:spacing w:val="-4"/>
        </w:rPr>
        <w:t>要原因是</w:t>
      </w:r>
      <w:r>
        <w:rPr>
          <w:spacing w:val="-53"/>
        </w:rPr>
        <w:t xml:space="preserve"> </w:t>
      </w:r>
      <w:r>
        <w:rPr>
          <w:spacing w:val="-4"/>
        </w:rPr>
        <w:t>2025</w:t>
      </w:r>
      <w:r>
        <w:rPr>
          <w:spacing w:val="-45"/>
        </w:rPr>
        <w:t xml:space="preserve"> </w:t>
      </w:r>
      <w:r>
        <w:rPr>
          <w:spacing w:val="-4"/>
        </w:rPr>
        <w:t>年度住房公积金缴费测算标准较</w:t>
      </w:r>
      <w:r>
        <w:rPr>
          <w:spacing w:val="-57"/>
        </w:rPr>
        <w:t xml:space="preserve"> </w:t>
      </w:r>
      <w:r>
        <w:rPr>
          <w:spacing w:val="-4"/>
        </w:rPr>
        <w:t>2024</w:t>
      </w:r>
      <w:r>
        <w:rPr>
          <w:spacing w:val="-46"/>
        </w:rPr>
        <w:t xml:space="preserve"> </w:t>
      </w:r>
      <w:r>
        <w:rPr>
          <w:spacing w:val="-4"/>
        </w:rPr>
        <w:t>年有所增加。</w:t>
      </w:r>
    </w:p>
    <w:p w14:paraId="50049064">
      <w:pPr>
        <w:pStyle w:val="2"/>
        <w:spacing w:before="255" w:line="221" w:lineRule="auto"/>
        <w:ind w:left="569"/>
        <w:outlineLvl w:val="1"/>
      </w:pPr>
      <w:r>
        <w:rPr>
          <w:b/>
          <w:bCs/>
          <w:spacing w:val="-5"/>
        </w:rPr>
        <w:t>五、单位一般公共预算财政拨款“三公</w:t>
      </w:r>
      <w:r>
        <w:rPr>
          <w:spacing w:val="-99"/>
        </w:rPr>
        <w:t xml:space="preserve"> </w:t>
      </w:r>
      <w:r>
        <w:rPr>
          <w:b/>
          <w:bCs/>
          <w:spacing w:val="-5"/>
        </w:rPr>
        <w:t>”经费、培训费、会议费等情况</w:t>
      </w:r>
    </w:p>
    <w:p w14:paraId="3DBBC3AE">
      <w:pPr>
        <w:pStyle w:val="2"/>
        <w:spacing w:before="265" w:line="222" w:lineRule="auto"/>
        <w:ind w:left="565"/>
        <w:outlineLvl w:val="2"/>
      </w:pPr>
      <w:r>
        <w:rPr>
          <w:b/>
          <w:bCs/>
          <w:spacing w:val="-7"/>
        </w:rPr>
        <w:t>（一）“三公</w:t>
      </w:r>
      <w:r>
        <w:rPr>
          <w:spacing w:val="-103"/>
        </w:rPr>
        <w:t xml:space="preserve"> </w:t>
      </w:r>
      <w:r>
        <w:rPr>
          <w:b/>
          <w:bCs/>
          <w:spacing w:val="-7"/>
        </w:rPr>
        <w:t>”经费情况说明</w:t>
      </w:r>
    </w:p>
    <w:p w14:paraId="1F6BE48B">
      <w:pPr>
        <w:pStyle w:val="2"/>
        <w:spacing w:before="230" w:line="222" w:lineRule="auto"/>
        <w:ind w:left="535"/>
      </w:pPr>
      <w:r>
        <w:rPr>
          <w:spacing w:val="-5"/>
        </w:rPr>
        <w:t>“三公</w:t>
      </w:r>
      <w:r>
        <w:rPr>
          <w:spacing w:val="-103"/>
        </w:rPr>
        <w:t xml:space="preserve"> </w:t>
      </w:r>
      <w:r>
        <w:rPr>
          <w:spacing w:val="-5"/>
        </w:rPr>
        <w:t>”经费预算</w:t>
      </w:r>
      <w:r>
        <w:rPr>
          <w:spacing w:val="-54"/>
        </w:rPr>
        <w:t xml:space="preserve"> </w:t>
      </w:r>
      <w:r>
        <w:rPr>
          <w:spacing w:val="-5"/>
        </w:rPr>
        <w:t>78.57</w:t>
      </w:r>
      <w:r>
        <w:rPr>
          <w:spacing w:val="-50"/>
        </w:rPr>
        <w:t xml:space="preserve"> </w:t>
      </w:r>
      <w:r>
        <w:rPr>
          <w:spacing w:val="-5"/>
        </w:rPr>
        <w:t>万元，较</w:t>
      </w:r>
      <w:r>
        <w:rPr>
          <w:spacing w:val="-57"/>
        </w:rPr>
        <w:t xml:space="preserve"> </w:t>
      </w:r>
      <w:r>
        <w:rPr>
          <w:spacing w:val="-5"/>
        </w:rPr>
        <w:t>2024</w:t>
      </w:r>
      <w:r>
        <w:rPr>
          <w:spacing w:val="-46"/>
        </w:rPr>
        <w:t xml:space="preserve"> </w:t>
      </w:r>
      <w:r>
        <w:rPr>
          <w:spacing w:val="-5"/>
        </w:rPr>
        <w:t>年预算增加</w:t>
      </w:r>
      <w:r>
        <w:rPr>
          <w:spacing w:val="-39"/>
        </w:rPr>
        <w:t xml:space="preserve"> </w:t>
      </w:r>
      <w:r>
        <w:rPr>
          <w:spacing w:val="-5"/>
        </w:rPr>
        <w:t>16.50</w:t>
      </w:r>
      <w:r>
        <w:rPr>
          <w:spacing w:val="-49"/>
        </w:rPr>
        <w:t xml:space="preserve"> </w:t>
      </w:r>
      <w:r>
        <w:rPr>
          <w:spacing w:val="-5"/>
        </w:rPr>
        <w:t>万元。</w:t>
      </w:r>
    </w:p>
    <w:p w14:paraId="7A0AEF1A">
      <w:pPr>
        <w:pStyle w:val="2"/>
        <w:spacing w:before="224" w:line="295" w:lineRule="auto"/>
        <w:ind w:left="10" w:right="287" w:firstLine="566"/>
      </w:pPr>
      <w:r>
        <w:rPr>
          <w:spacing w:val="-2"/>
        </w:rPr>
        <w:t>1．因公出国（境）费用</w:t>
      </w:r>
      <w:r>
        <w:rPr>
          <w:spacing w:val="-58"/>
        </w:rPr>
        <w:t xml:space="preserve"> </w:t>
      </w:r>
      <w:r>
        <w:rPr>
          <w:spacing w:val="-2"/>
        </w:rPr>
        <w:t>0.00</w:t>
      </w:r>
      <w:r>
        <w:rPr>
          <w:spacing w:val="-49"/>
        </w:rPr>
        <w:t xml:space="preserve"> </w:t>
      </w:r>
      <w:r>
        <w:rPr>
          <w:spacing w:val="-2"/>
        </w:rPr>
        <w:t>万元，与上年预算持平，主</w:t>
      </w:r>
      <w:r>
        <w:rPr>
          <w:spacing w:val="-3"/>
        </w:rPr>
        <w:t>要原因是</w:t>
      </w:r>
      <w:r>
        <w:rPr>
          <w:spacing w:val="-57"/>
        </w:rPr>
        <w:t xml:space="preserve"> </w:t>
      </w:r>
      <w:r>
        <w:rPr>
          <w:spacing w:val="-3"/>
        </w:rPr>
        <w:t>2025</w:t>
      </w:r>
      <w:r>
        <w:t xml:space="preserve"> </w:t>
      </w:r>
      <w:r>
        <w:rPr>
          <w:spacing w:val="-5"/>
        </w:rPr>
        <w:t>年与</w:t>
      </w:r>
      <w:r>
        <w:rPr>
          <w:spacing w:val="-48"/>
        </w:rPr>
        <w:t xml:space="preserve"> </w:t>
      </w:r>
      <w:r>
        <w:rPr>
          <w:spacing w:val="-5"/>
        </w:rPr>
        <w:t>2024</w:t>
      </w:r>
      <w:r>
        <w:rPr>
          <w:spacing w:val="-46"/>
        </w:rPr>
        <w:t xml:space="preserve"> </w:t>
      </w:r>
      <w:r>
        <w:rPr>
          <w:spacing w:val="-5"/>
        </w:rPr>
        <w:t>年我单位均无因公出国费用预算。</w:t>
      </w:r>
    </w:p>
    <w:p w14:paraId="7FBB85B8">
      <w:pPr>
        <w:pStyle w:val="2"/>
        <w:spacing w:before="224" w:line="222" w:lineRule="auto"/>
        <w:ind w:left="559"/>
      </w:pPr>
      <w:r>
        <w:rPr>
          <w:spacing w:val="-4"/>
        </w:rPr>
        <w:t>2．公务接待费</w:t>
      </w:r>
      <w:r>
        <w:rPr>
          <w:spacing w:val="-54"/>
        </w:rPr>
        <w:t xml:space="preserve"> </w:t>
      </w:r>
      <w:r>
        <w:rPr>
          <w:spacing w:val="-4"/>
        </w:rPr>
        <w:t>0.50</w:t>
      </w:r>
      <w:r>
        <w:rPr>
          <w:spacing w:val="-50"/>
        </w:rPr>
        <w:t xml:space="preserve"> </w:t>
      </w:r>
      <w:r>
        <w:rPr>
          <w:spacing w:val="-4"/>
        </w:rPr>
        <w:t>万元，比</w:t>
      </w:r>
      <w:r>
        <w:rPr>
          <w:spacing w:val="-56"/>
        </w:rPr>
        <w:t xml:space="preserve"> </w:t>
      </w:r>
      <w:r>
        <w:rPr>
          <w:spacing w:val="-4"/>
        </w:rPr>
        <w:t>2024</w:t>
      </w:r>
      <w:r>
        <w:rPr>
          <w:spacing w:val="-46"/>
        </w:rPr>
        <w:t xml:space="preserve"> </w:t>
      </w:r>
      <w:r>
        <w:rPr>
          <w:spacing w:val="-4"/>
        </w:rPr>
        <w:t>年预算减少</w:t>
      </w:r>
      <w:r>
        <w:rPr>
          <w:spacing w:val="-40"/>
        </w:rPr>
        <w:t xml:space="preserve"> </w:t>
      </w:r>
      <w:r>
        <w:rPr>
          <w:spacing w:val="-4"/>
        </w:rPr>
        <w:t>1.53</w:t>
      </w:r>
      <w:r>
        <w:rPr>
          <w:spacing w:val="-49"/>
        </w:rPr>
        <w:t xml:space="preserve"> </w:t>
      </w:r>
      <w:r>
        <w:rPr>
          <w:spacing w:val="-4"/>
        </w:rPr>
        <w:t>万元，下降</w:t>
      </w:r>
      <w:r>
        <w:rPr>
          <w:spacing w:val="-54"/>
        </w:rPr>
        <w:t xml:space="preserve"> </w:t>
      </w:r>
      <w:r>
        <w:rPr>
          <w:spacing w:val="-4"/>
        </w:rPr>
        <w:t>75.4%，</w:t>
      </w:r>
    </w:p>
    <w:p w14:paraId="2889B397">
      <w:pPr>
        <w:pStyle w:val="2"/>
        <w:spacing w:before="225" w:line="295" w:lineRule="auto"/>
        <w:ind w:left="16" w:right="77" w:hanging="6"/>
      </w:pPr>
      <w:r>
        <w:rPr>
          <w:spacing w:val="-1"/>
        </w:rPr>
        <w:t>下降的主要原因是下降的主要原因是我单位按照中央和省委省政府关于过紧日</w:t>
      </w:r>
      <w:r>
        <w:rPr>
          <w:spacing w:val="8"/>
        </w:rPr>
        <w:t xml:space="preserve"> </w:t>
      </w:r>
      <w:r>
        <w:rPr>
          <w:spacing w:val="-5"/>
        </w:rPr>
        <w:t>子要求大力压减公务接待费用。</w:t>
      </w:r>
    </w:p>
    <w:p w14:paraId="7E134573">
      <w:pPr>
        <w:pStyle w:val="2"/>
        <w:spacing w:before="223" w:line="332" w:lineRule="auto"/>
        <w:ind w:left="5" w:right="77" w:firstLine="556"/>
      </w:pPr>
      <w:r>
        <w:rPr>
          <w:spacing w:val="-2"/>
        </w:rPr>
        <w:t>3．公务用车购置及运行维护费</w:t>
      </w:r>
      <w:r>
        <w:rPr>
          <w:spacing w:val="-51"/>
        </w:rPr>
        <w:t xml:space="preserve"> </w:t>
      </w:r>
      <w:r>
        <w:rPr>
          <w:spacing w:val="-2"/>
        </w:rPr>
        <w:t>78.07</w:t>
      </w:r>
      <w:r>
        <w:rPr>
          <w:spacing w:val="-49"/>
        </w:rPr>
        <w:t xml:space="preserve"> </w:t>
      </w:r>
      <w:r>
        <w:rPr>
          <w:spacing w:val="-2"/>
        </w:rPr>
        <w:t>万元（其中：公务用车购置</w:t>
      </w:r>
      <w:r>
        <w:rPr>
          <w:spacing w:val="-55"/>
        </w:rPr>
        <w:t xml:space="preserve"> </w:t>
      </w:r>
      <w:r>
        <w:rPr>
          <w:spacing w:val="-2"/>
        </w:rPr>
        <w:t>36.00</w:t>
      </w:r>
      <w:r>
        <w:t xml:space="preserve">  </w:t>
      </w:r>
      <w:r>
        <w:rPr>
          <w:spacing w:val="-6"/>
        </w:rPr>
        <w:t>万元，公务用车运行维护费</w:t>
      </w:r>
      <w:r>
        <w:rPr>
          <w:spacing w:val="-60"/>
        </w:rPr>
        <w:t xml:space="preserve"> </w:t>
      </w:r>
      <w:r>
        <w:rPr>
          <w:spacing w:val="-6"/>
        </w:rPr>
        <w:t>42.07</w:t>
      </w:r>
      <w:r>
        <w:rPr>
          <w:spacing w:val="-50"/>
        </w:rPr>
        <w:t xml:space="preserve"> </w:t>
      </w:r>
      <w:r>
        <w:rPr>
          <w:spacing w:val="-6"/>
        </w:rPr>
        <w:t>万元</w:t>
      </w:r>
      <w:r>
        <w:rPr>
          <w:spacing w:val="-32"/>
        </w:rPr>
        <w:t>），</w:t>
      </w:r>
      <w:r>
        <w:rPr>
          <w:spacing w:val="-6"/>
        </w:rPr>
        <w:t>比</w:t>
      </w:r>
      <w:r>
        <w:rPr>
          <w:spacing w:val="-30"/>
        </w:rPr>
        <w:t xml:space="preserve"> </w:t>
      </w:r>
      <w:r>
        <w:rPr>
          <w:spacing w:val="-6"/>
        </w:rPr>
        <w:t>2024</w:t>
      </w:r>
      <w:r>
        <w:rPr>
          <w:spacing w:val="-46"/>
        </w:rPr>
        <w:t xml:space="preserve"> </w:t>
      </w:r>
      <w:r>
        <w:rPr>
          <w:spacing w:val="-6"/>
        </w:rPr>
        <w:t>年</w:t>
      </w:r>
      <w:r>
        <w:rPr>
          <w:spacing w:val="-7"/>
        </w:rPr>
        <w:t>预算增加</w:t>
      </w:r>
      <w:r>
        <w:rPr>
          <w:spacing w:val="-40"/>
        </w:rPr>
        <w:t xml:space="preserve"> </w:t>
      </w:r>
      <w:r>
        <w:rPr>
          <w:spacing w:val="-7"/>
        </w:rPr>
        <w:t>18.03</w:t>
      </w:r>
      <w:r>
        <w:rPr>
          <w:spacing w:val="-49"/>
        </w:rPr>
        <w:t xml:space="preserve"> </w:t>
      </w:r>
      <w:r>
        <w:rPr>
          <w:spacing w:val="-7"/>
        </w:rPr>
        <w:t>万元，增</w:t>
      </w:r>
      <w:r>
        <w:t xml:space="preserve"> </w:t>
      </w:r>
      <w:r>
        <w:rPr>
          <w:spacing w:val="-4"/>
        </w:rPr>
        <w:t>长</w:t>
      </w:r>
      <w:r>
        <w:rPr>
          <w:spacing w:val="-55"/>
        </w:rPr>
        <w:t xml:space="preserve"> </w:t>
      </w:r>
      <w:r>
        <w:rPr>
          <w:spacing w:val="-4"/>
        </w:rPr>
        <w:t>30.0%，增长的主要原因是</w:t>
      </w:r>
      <w:r>
        <w:rPr>
          <w:spacing w:val="-38"/>
        </w:rPr>
        <w:t xml:space="preserve"> </w:t>
      </w:r>
      <w:r>
        <w:rPr>
          <w:spacing w:val="-4"/>
        </w:rPr>
        <w:t>2024</w:t>
      </w:r>
      <w:r>
        <w:rPr>
          <w:spacing w:val="-46"/>
        </w:rPr>
        <w:t xml:space="preserve"> </w:t>
      </w:r>
      <w:r>
        <w:rPr>
          <w:spacing w:val="-4"/>
        </w:rPr>
        <w:t>年我单位购置</w:t>
      </w:r>
      <w:r>
        <w:rPr>
          <w:spacing w:val="-40"/>
        </w:rPr>
        <w:t xml:space="preserve"> </w:t>
      </w:r>
      <w:r>
        <w:rPr>
          <w:spacing w:val="-4"/>
        </w:rPr>
        <w:t>1</w:t>
      </w:r>
      <w:r>
        <w:rPr>
          <w:spacing w:val="-52"/>
        </w:rPr>
        <w:t xml:space="preserve"> </w:t>
      </w:r>
      <w:r>
        <w:rPr>
          <w:spacing w:val="-4"/>
        </w:rPr>
        <w:t>辆公务用车，</w:t>
      </w:r>
      <w:r>
        <w:rPr>
          <w:spacing w:val="-5"/>
        </w:rPr>
        <w:t>2025</w:t>
      </w:r>
      <w:r>
        <w:rPr>
          <w:spacing w:val="-46"/>
        </w:rPr>
        <w:t xml:space="preserve"> </w:t>
      </w:r>
      <w:r>
        <w:rPr>
          <w:spacing w:val="-5"/>
        </w:rPr>
        <w:t>年计划</w:t>
      </w:r>
      <w:r>
        <w:t xml:space="preserve">  </w:t>
      </w:r>
      <w:r>
        <w:rPr>
          <w:spacing w:val="-4"/>
        </w:rPr>
        <w:t>购置</w:t>
      </w:r>
      <w:r>
        <w:rPr>
          <w:spacing w:val="-54"/>
        </w:rPr>
        <w:t xml:space="preserve"> </w:t>
      </w:r>
      <w:r>
        <w:rPr>
          <w:spacing w:val="-4"/>
        </w:rPr>
        <w:t>2</w:t>
      </w:r>
      <w:r>
        <w:rPr>
          <w:spacing w:val="-52"/>
        </w:rPr>
        <w:t xml:space="preserve"> </w:t>
      </w:r>
      <w:r>
        <w:rPr>
          <w:spacing w:val="-4"/>
        </w:rPr>
        <w:t>辆公务用车，公务用车购置费较上年增加。</w:t>
      </w:r>
    </w:p>
    <w:p w14:paraId="7860D535">
      <w:pPr>
        <w:pStyle w:val="2"/>
        <w:spacing w:before="258" w:line="222" w:lineRule="auto"/>
        <w:ind w:left="565"/>
        <w:outlineLvl w:val="2"/>
      </w:pPr>
      <w:r>
        <w:rPr>
          <w:b/>
          <w:bCs/>
          <w:spacing w:val="-8"/>
        </w:rPr>
        <w:t>（二）培训费预算情况说明</w:t>
      </w:r>
    </w:p>
    <w:p w14:paraId="7F1611BE">
      <w:pPr>
        <w:spacing w:line="222" w:lineRule="auto"/>
        <w:sectPr>
          <w:footerReference r:id="rId12" w:type="default"/>
          <w:pgSz w:w="11906" w:h="16839"/>
          <w:pgMar w:top="1284" w:right="1174" w:bottom="1375" w:left="1147" w:header="0" w:footer="1211" w:gutter="0"/>
          <w:cols w:space="720" w:num="1"/>
        </w:sectPr>
      </w:pPr>
    </w:p>
    <w:p w14:paraId="6D6AB602">
      <w:pPr>
        <w:pStyle w:val="2"/>
        <w:spacing w:before="56" w:line="354" w:lineRule="auto"/>
        <w:ind w:left="10" w:firstLine="533"/>
      </w:pPr>
      <w:r>
        <w:rPr>
          <w:spacing w:val="-4"/>
        </w:rPr>
        <w:t>4．培训费</w:t>
      </w:r>
      <w:r>
        <w:rPr>
          <w:spacing w:val="-55"/>
        </w:rPr>
        <w:t xml:space="preserve"> </w:t>
      </w:r>
      <w:r>
        <w:rPr>
          <w:spacing w:val="-4"/>
        </w:rPr>
        <w:t>3.97</w:t>
      </w:r>
      <w:r>
        <w:rPr>
          <w:spacing w:val="-49"/>
        </w:rPr>
        <w:t xml:space="preserve"> </w:t>
      </w:r>
      <w:r>
        <w:rPr>
          <w:spacing w:val="-4"/>
        </w:rPr>
        <w:t>万元，比</w:t>
      </w:r>
      <w:r>
        <w:rPr>
          <w:spacing w:val="-57"/>
        </w:rPr>
        <w:t xml:space="preserve"> </w:t>
      </w:r>
      <w:r>
        <w:rPr>
          <w:spacing w:val="-4"/>
        </w:rPr>
        <w:t>2024</w:t>
      </w:r>
      <w:r>
        <w:rPr>
          <w:spacing w:val="-46"/>
        </w:rPr>
        <w:t xml:space="preserve"> </w:t>
      </w:r>
      <w:r>
        <w:rPr>
          <w:spacing w:val="-4"/>
        </w:rPr>
        <w:t>年预</w:t>
      </w:r>
      <w:r>
        <w:rPr>
          <w:spacing w:val="-5"/>
        </w:rPr>
        <w:t>算增加</w:t>
      </w:r>
      <w:r>
        <w:rPr>
          <w:spacing w:val="-40"/>
        </w:rPr>
        <w:t xml:space="preserve"> </w:t>
      </w:r>
      <w:r>
        <w:rPr>
          <w:spacing w:val="-5"/>
        </w:rPr>
        <w:t>1.37</w:t>
      </w:r>
      <w:r>
        <w:rPr>
          <w:spacing w:val="-49"/>
        </w:rPr>
        <w:t xml:space="preserve"> </w:t>
      </w:r>
      <w:r>
        <w:rPr>
          <w:spacing w:val="-5"/>
        </w:rPr>
        <w:t>万元，增长</w:t>
      </w:r>
      <w:r>
        <w:rPr>
          <w:spacing w:val="-54"/>
        </w:rPr>
        <w:t xml:space="preserve"> </w:t>
      </w:r>
      <w:r>
        <w:rPr>
          <w:spacing w:val="-5"/>
        </w:rPr>
        <w:t>52.7%，增长</w:t>
      </w:r>
      <w:r>
        <w:t xml:space="preserve">  </w:t>
      </w:r>
      <w:r>
        <w:rPr>
          <w:spacing w:val="-4"/>
        </w:rPr>
        <w:t>的主要原因是</w:t>
      </w:r>
      <w:r>
        <w:rPr>
          <w:spacing w:val="-57"/>
        </w:rPr>
        <w:t xml:space="preserve"> </w:t>
      </w:r>
      <w:r>
        <w:rPr>
          <w:spacing w:val="-4"/>
        </w:rPr>
        <w:t>2025</w:t>
      </w:r>
      <w:r>
        <w:rPr>
          <w:spacing w:val="-46"/>
        </w:rPr>
        <w:t xml:space="preserve"> </w:t>
      </w:r>
      <w:r>
        <w:rPr>
          <w:spacing w:val="-4"/>
        </w:rPr>
        <w:t>年我单位计划招录</w:t>
      </w:r>
      <w:r>
        <w:rPr>
          <w:spacing w:val="-54"/>
        </w:rPr>
        <w:t xml:space="preserve"> </w:t>
      </w:r>
      <w:r>
        <w:rPr>
          <w:spacing w:val="-4"/>
        </w:rPr>
        <w:t>5</w:t>
      </w:r>
      <w:r>
        <w:rPr>
          <w:spacing w:val="-51"/>
        </w:rPr>
        <w:t xml:space="preserve"> </w:t>
      </w:r>
      <w:r>
        <w:rPr>
          <w:spacing w:val="-4"/>
        </w:rPr>
        <w:t>名公务员，将公务员培训费列入预</w:t>
      </w:r>
      <w:r>
        <w:rPr>
          <w:spacing w:val="-5"/>
        </w:rPr>
        <w:t>算。</w:t>
      </w:r>
    </w:p>
    <w:p w14:paraId="7D7002AC">
      <w:pPr>
        <w:pStyle w:val="2"/>
        <w:spacing w:before="78" w:line="222" w:lineRule="auto"/>
        <w:ind w:left="554"/>
        <w:outlineLvl w:val="2"/>
      </w:pPr>
      <w:r>
        <w:rPr>
          <w:b/>
          <w:bCs/>
          <w:spacing w:val="-8"/>
        </w:rPr>
        <w:t>（三）会议费预算情况说明</w:t>
      </w:r>
    </w:p>
    <w:p w14:paraId="2967B9B6">
      <w:pPr>
        <w:pStyle w:val="2"/>
        <w:spacing w:before="231" w:line="354" w:lineRule="auto"/>
        <w:ind w:right="102" w:firstLine="551"/>
      </w:pPr>
      <w:r>
        <w:rPr>
          <w:spacing w:val="-3"/>
        </w:rPr>
        <w:t>5．会议费</w:t>
      </w:r>
      <w:r>
        <w:rPr>
          <w:spacing w:val="-58"/>
        </w:rPr>
        <w:t xml:space="preserve"> </w:t>
      </w:r>
      <w:r>
        <w:rPr>
          <w:spacing w:val="-3"/>
        </w:rPr>
        <w:t>0.00</w:t>
      </w:r>
      <w:r>
        <w:rPr>
          <w:spacing w:val="-49"/>
        </w:rPr>
        <w:t xml:space="preserve"> </w:t>
      </w:r>
      <w:r>
        <w:rPr>
          <w:spacing w:val="-3"/>
        </w:rPr>
        <w:t>万元，与上年预算持平，主要原因</w:t>
      </w:r>
      <w:r>
        <w:rPr>
          <w:spacing w:val="-4"/>
        </w:rPr>
        <w:t>是</w:t>
      </w:r>
      <w:r>
        <w:rPr>
          <w:spacing w:val="-57"/>
        </w:rPr>
        <w:t xml:space="preserve"> </w:t>
      </w:r>
      <w:r>
        <w:rPr>
          <w:spacing w:val="-4"/>
        </w:rPr>
        <w:t>2024</w:t>
      </w:r>
      <w:r>
        <w:rPr>
          <w:spacing w:val="-46"/>
        </w:rPr>
        <w:t xml:space="preserve"> </w:t>
      </w:r>
      <w:r>
        <w:rPr>
          <w:spacing w:val="-4"/>
        </w:rPr>
        <w:t>年与</w:t>
      </w:r>
      <w:r>
        <w:rPr>
          <w:spacing w:val="-57"/>
        </w:rPr>
        <w:t xml:space="preserve"> </w:t>
      </w:r>
      <w:r>
        <w:rPr>
          <w:spacing w:val="-4"/>
        </w:rPr>
        <w:t>2025</w:t>
      </w:r>
      <w:r>
        <w:rPr>
          <w:spacing w:val="-46"/>
        </w:rPr>
        <w:t xml:space="preserve"> </w:t>
      </w:r>
      <w:r>
        <w:rPr>
          <w:spacing w:val="-4"/>
        </w:rPr>
        <w:t>年我</w:t>
      </w:r>
      <w:r>
        <w:t xml:space="preserve"> </w:t>
      </w:r>
      <w:r>
        <w:rPr>
          <w:spacing w:val="-6"/>
        </w:rPr>
        <w:t>单位均无会议费预算。</w:t>
      </w:r>
    </w:p>
    <w:p w14:paraId="13FAF7DC">
      <w:pPr>
        <w:spacing w:before="7" w:line="183" w:lineRule="auto"/>
        <w:ind w:left="1572"/>
        <w:outlineLvl w:val="0"/>
        <w:rPr>
          <w:rFonts w:ascii="微软雅黑" w:hAnsi="微软雅黑" w:eastAsia="微软雅黑" w:cs="微软雅黑"/>
          <w:sz w:val="28"/>
          <w:szCs w:val="28"/>
        </w:rPr>
      </w:pPr>
      <w:r>
        <w:rPr>
          <w:rFonts w:ascii="微软雅黑" w:hAnsi="微软雅黑" w:eastAsia="微软雅黑" w:cs="微软雅黑"/>
          <w:b/>
          <w:bCs/>
          <w:spacing w:val="-7"/>
          <w:sz w:val="28"/>
          <w:szCs w:val="28"/>
        </w:rPr>
        <w:t>图 3、“三公”经费、培训费、会议费支出预</w:t>
      </w:r>
      <w:r>
        <w:rPr>
          <w:rFonts w:ascii="微软雅黑" w:hAnsi="微软雅黑" w:eastAsia="微软雅黑" w:cs="微软雅黑"/>
          <w:b/>
          <w:bCs/>
          <w:spacing w:val="-8"/>
          <w:sz w:val="28"/>
          <w:szCs w:val="28"/>
        </w:rPr>
        <w:t>算构成</w:t>
      </w:r>
    </w:p>
    <w:p w14:paraId="28F11908">
      <w:pPr>
        <w:spacing w:before="82" w:line="238" w:lineRule="auto"/>
        <w:ind w:left="3833"/>
        <w:rPr>
          <w:rFonts w:ascii="微软雅黑" w:hAnsi="微软雅黑" w:eastAsia="微软雅黑" w:cs="微软雅黑"/>
          <w:sz w:val="18"/>
          <w:szCs w:val="18"/>
        </w:rPr>
      </w:pPr>
      <w:r>
        <w:rPr>
          <w:rFonts w:ascii="微软雅黑" w:hAnsi="微软雅黑" w:eastAsia="微软雅黑" w:cs="微软雅黑"/>
          <w:sz w:val="18"/>
          <w:szCs w:val="18"/>
        </w:rPr>
        <w:drawing>
          <wp:inline distT="0" distB="0" distL="0" distR="0">
            <wp:extent cx="142240" cy="14224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9"/>
                    <a:stretch>
                      <a:fillRect/>
                    </a:stretch>
                  </pic:blipFill>
                  <pic:spPr>
                    <a:xfrm>
                      <a:off x="0" y="0"/>
                      <a:ext cx="142240" cy="142240"/>
                    </a:xfrm>
                    <a:prstGeom prst="rect">
                      <a:avLst/>
                    </a:prstGeom>
                  </pic:spPr>
                </pic:pic>
              </a:graphicData>
            </a:graphic>
          </wp:inline>
        </w:drawing>
      </w:r>
      <w:r>
        <w:rPr>
          <w:rFonts w:ascii="微软雅黑" w:hAnsi="微软雅黑" w:eastAsia="微软雅黑" w:cs="微软雅黑"/>
          <w:b/>
          <w:bCs/>
          <w:spacing w:val="-1"/>
          <w:sz w:val="18"/>
          <w:szCs w:val="18"/>
        </w:rPr>
        <w:t>会议费</w:t>
      </w:r>
      <w:r>
        <w:rPr>
          <w:rFonts w:ascii="微软雅黑" w:hAnsi="微软雅黑" w:eastAsia="微软雅黑" w:cs="微软雅黑"/>
          <w:b/>
          <w:bCs/>
          <w:spacing w:val="8"/>
          <w:sz w:val="18"/>
          <w:szCs w:val="18"/>
        </w:rPr>
        <w:t xml:space="preserve">   </w:t>
      </w:r>
      <w:r>
        <w:rPr>
          <w:sz w:val="18"/>
          <w:szCs w:val="18"/>
        </w:rPr>
        <w:drawing>
          <wp:inline distT="0" distB="0" distL="0" distR="0">
            <wp:extent cx="142240" cy="14224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0"/>
                    <a:stretch>
                      <a:fillRect/>
                    </a:stretch>
                  </pic:blipFill>
                  <pic:spPr>
                    <a:xfrm>
                      <a:off x="0" y="0"/>
                      <a:ext cx="142240" cy="142240"/>
                    </a:xfrm>
                    <a:prstGeom prst="rect">
                      <a:avLst/>
                    </a:prstGeom>
                  </pic:spPr>
                </pic:pic>
              </a:graphicData>
            </a:graphic>
          </wp:inline>
        </w:drawing>
      </w:r>
      <w:r>
        <w:rPr>
          <w:rFonts w:ascii="微软雅黑" w:hAnsi="微软雅黑" w:eastAsia="微软雅黑" w:cs="微软雅黑"/>
          <w:b/>
          <w:bCs/>
          <w:spacing w:val="-1"/>
          <w:sz w:val="18"/>
          <w:szCs w:val="18"/>
        </w:rPr>
        <w:t>培训费</w:t>
      </w:r>
    </w:p>
    <w:p w14:paraId="55D19C4C">
      <w:pPr>
        <w:spacing w:before="5" w:line="238" w:lineRule="auto"/>
        <w:ind w:left="1359"/>
        <w:rPr>
          <w:rFonts w:ascii="微软雅黑" w:hAnsi="微软雅黑" w:eastAsia="微软雅黑" w:cs="微软雅黑"/>
          <w:sz w:val="18"/>
          <w:szCs w:val="18"/>
        </w:rPr>
      </w:pPr>
      <w:r>
        <w:rPr>
          <w:rFonts w:ascii="微软雅黑" w:hAnsi="微软雅黑" w:eastAsia="微软雅黑" w:cs="微软雅黑"/>
          <w:sz w:val="18"/>
          <w:szCs w:val="18"/>
        </w:rPr>
        <w:drawing>
          <wp:inline distT="0" distB="0" distL="0" distR="0">
            <wp:extent cx="141605" cy="14224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1"/>
                    <a:stretch>
                      <a:fillRect/>
                    </a:stretch>
                  </pic:blipFill>
                  <pic:spPr>
                    <a:xfrm>
                      <a:off x="0" y="0"/>
                      <a:ext cx="142239" cy="142240"/>
                    </a:xfrm>
                    <a:prstGeom prst="rect">
                      <a:avLst/>
                    </a:prstGeom>
                  </pic:spPr>
                </pic:pic>
              </a:graphicData>
            </a:graphic>
          </wp:inline>
        </w:drawing>
      </w:r>
      <w:r>
        <w:rPr>
          <w:rFonts w:ascii="微软雅黑" w:hAnsi="微软雅黑" w:eastAsia="微软雅黑" w:cs="微软雅黑"/>
          <w:b/>
          <w:bCs/>
          <w:sz w:val="18"/>
          <w:szCs w:val="18"/>
        </w:rPr>
        <w:t xml:space="preserve">因公出国（境）费用   </w:t>
      </w:r>
      <w:r>
        <w:rPr>
          <w:sz w:val="18"/>
          <w:szCs w:val="18"/>
        </w:rPr>
        <w:drawing>
          <wp:inline distT="0" distB="0" distL="0" distR="0">
            <wp:extent cx="141605" cy="14224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2"/>
                    <a:stretch>
                      <a:fillRect/>
                    </a:stretch>
                  </pic:blipFill>
                  <pic:spPr>
                    <a:xfrm>
                      <a:off x="0" y="0"/>
                      <a:ext cx="142239" cy="142240"/>
                    </a:xfrm>
                    <a:prstGeom prst="rect">
                      <a:avLst/>
                    </a:prstGeom>
                  </pic:spPr>
                </pic:pic>
              </a:graphicData>
            </a:graphic>
          </wp:inline>
        </w:drawing>
      </w:r>
      <w:r>
        <w:rPr>
          <w:rFonts w:ascii="微软雅黑" w:hAnsi="微软雅黑" w:eastAsia="微软雅黑" w:cs="微软雅黑"/>
          <w:b/>
          <w:bCs/>
          <w:sz w:val="18"/>
          <w:szCs w:val="18"/>
        </w:rPr>
        <w:t xml:space="preserve">公务接待费   </w:t>
      </w:r>
      <w:r>
        <w:rPr>
          <w:sz w:val="18"/>
          <w:szCs w:val="18"/>
        </w:rPr>
        <w:drawing>
          <wp:inline distT="0" distB="0" distL="0" distR="0">
            <wp:extent cx="142240" cy="14224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5"/>
                    <a:stretch>
                      <a:fillRect/>
                    </a:stretch>
                  </pic:blipFill>
                  <pic:spPr>
                    <a:xfrm>
                      <a:off x="0" y="0"/>
                      <a:ext cx="142240" cy="142240"/>
                    </a:xfrm>
                    <a:prstGeom prst="rect">
                      <a:avLst/>
                    </a:prstGeom>
                  </pic:spPr>
                </pic:pic>
              </a:graphicData>
            </a:graphic>
          </wp:inline>
        </w:drawing>
      </w:r>
      <w:r>
        <w:rPr>
          <w:rFonts w:ascii="微软雅黑" w:hAnsi="微软雅黑" w:eastAsia="微软雅黑" w:cs="微软雅黑"/>
          <w:b/>
          <w:bCs/>
          <w:sz w:val="18"/>
          <w:szCs w:val="18"/>
        </w:rPr>
        <w:t xml:space="preserve">公务用车运行维护费    </w:t>
      </w:r>
      <w:r>
        <w:rPr>
          <w:sz w:val="18"/>
          <w:szCs w:val="18"/>
        </w:rPr>
        <w:drawing>
          <wp:inline distT="0" distB="0" distL="0" distR="0">
            <wp:extent cx="142240" cy="14224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6"/>
                    <a:stretch>
                      <a:fillRect/>
                    </a:stretch>
                  </pic:blipFill>
                  <pic:spPr>
                    <a:xfrm>
                      <a:off x="0" y="0"/>
                      <a:ext cx="142240" cy="142240"/>
                    </a:xfrm>
                    <a:prstGeom prst="rect">
                      <a:avLst/>
                    </a:prstGeom>
                  </pic:spPr>
                </pic:pic>
              </a:graphicData>
            </a:graphic>
          </wp:inline>
        </w:drawing>
      </w:r>
      <w:r>
        <w:rPr>
          <w:rFonts w:ascii="微软雅黑" w:hAnsi="微软雅黑" w:eastAsia="微软雅黑" w:cs="微软雅黑"/>
          <w:b/>
          <w:bCs/>
          <w:sz w:val="18"/>
          <w:szCs w:val="18"/>
        </w:rPr>
        <w:t>公务用车购置</w:t>
      </w:r>
    </w:p>
    <w:p w14:paraId="7F536BB3">
      <w:pPr>
        <w:spacing w:line="279" w:lineRule="auto"/>
        <w:rPr>
          <w:rFonts w:ascii="Arial"/>
          <w:sz w:val="21"/>
        </w:rPr>
      </w:pPr>
    </w:p>
    <w:p w14:paraId="3F41D07D">
      <w:pPr>
        <w:spacing w:line="280" w:lineRule="auto"/>
        <w:rPr>
          <w:rFonts w:ascii="Arial"/>
          <w:sz w:val="21"/>
        </w:rPr>
      </w:pPr>
    </w:p>
    <w:p w14:paraId="5AFA42CB">
      <w:pPr>
        <w:spacing w:line="280" w:lineRule="auto"/>
        <w:rPr>
          <w:rFonts w:ascii="Arial"/>
          <w:sz w:val="21"/>
        </w:rPr>
      </w:pPr>
    </w:p>
    <w:p w14:paraId="11774884">
      <w:pPr>
        <w:spacing w:line="280" w:lineRule="auto"/>
        <w:rPr>
          <w:rFonts w:ascii="Arial"/>
          <w:sz w:val="21"/>
        </w:rPr>
      </w:pPr>
    </w:p>
    <w:p w14:paraId="434ACD00">
      <w:pPr>
        <w:spacing w:line="280" w:lineRule="auto"/>
        <w:rPr>
          <w:rFonts w:ascii="Arial"/>
          <w:sz w:val="21"/>
        </w:rPr>
      </w:pPr>
    </w:p>
    <w:p w14:paraId="508EC5BF">
      <w:pPr>
        <w:spacing w:line="280" w:lineRule="auto"/>
        <w:rPr>
          <w:rFonts w:ascii="Arial"/>
          <w:sz w:val="21"/>
        </w:rPr>
      </w:pPr>
    </w:p>
    <w:p w14:paraId="1EDB2276">
      <w:pPr>
        <w:spacing w:line="4468" w:lineRule="exact"/>
        <w:ind w:firstLine="326"/>
      </w:pPr>
      <w:r>
        <w:rPr>
          <w:position w:val="-89"/>
        </w:rPr>
        <w:drawing>
          <wp:inline distT="0" distB="0" distL="0" distR="0">
            <wp:extent cx="5423535" cy="283654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7"/>
                    <a:stretch>
                      <a:fillRect/>
                    </a:stretch>
                  </pic:blipFill>
                  <pic:spPr>
                    <a:xfrm>
                      <a:off x="0" y="0"/>
                      <a:ext cx="5423547" cy="2836919"/>
                    </a:xfrm>
                    <a:prstGeom prst="rect">
                      <a:avLst/>
                    </a:prstGeom>
                  </pic:spPr>
                </pic:pic>
              </a:graphicData>
            </a:graphic>
          </wp:inline>
        </w:drawing>
      </w:r>
    </w:p>
    <w:p w14:paraId="401F805C">
      <w:pPr>
        <w:spacing w:line="243" w:lineRule="auto"/>
        <w:rPr>
          <w:rFonts w:ascii="Arial"/>
          <w:sz w:val="21"/>
        </w:rPr>
      </w:pPr>
    </w:p>
    <w:p w14:paraId="187A8DB5">
      <w:pPr>
        <w:spacing w:line="243" w:lineRule="auto"/>
        <w:rPr>
          <w:rFonts w:ascii="Arial"/>
          <w:sz w:val="21"/>
        </w:rPr>
      </w:pPr>
    </w:p>
    <w:p w14:paraId="50DEBD97">
      <w:pPr>
        <w:spacing w:line="244" w:lineRule="auto"/>
        <w:rPr>
          <w:rFonts w:ascii="Arial"/>
          <w:sz w:val="21"/>
        </w:rPr>
      </w:pPr>
    </w:p>
    <w:p w14:paraId="6420C54F">
      <w:pPr>
        <w:spacing w:line="244" w:lineRule="auto"/>
        <w:rPr>
          <w:rFonts w:ascii="Arial"/>
          <w:sz w:val="21"/>
        </w:rPr>
      </w:pPr>
    </w:p>
    <w:p w14:paraId="3FD8897A">
      <w:pPr>
        <w:spacing w:line="244" w:lineRule="auto"/>
        <w:rPr>
          <w:rFonts w:ascii="Arial"/>
          <w:sz w:val="21"/>
        </w:rPr>
      </w:pPr>
    </w:p>
    <w:p w14:paraId="173229E8">
      <w:pPr>
        <w:spacing w:line="244" w:lineRule="auto"/>
        <w:rPr>
          <w:rFonts w:ascii="Arial"/>
          <w:sz w:val="21"/>
        </w:rPr>
      </w:pPr>
    </w:p>
    <w:p w14:paraId="1B4888DA">
      <w:pPr>
        <w:spacing w:line="244" w:lineRule="auto"/>
        <w:rPr>
          <w:rFonts w:ascii="Arial"/>
          <w:sz w:val="21"/>
        </w:rPr>
      </w:pPr>
    </w:p>
    <w:p w14:paraId="3B60C49F">
      <w:pPr>
        <w:spacing w:line="244" w:lineRule="auto"/>
        <w:rPr>
          <w:rFonts w:ascii="Arial"/>
          <w:sz w:val="21"/>
        </w:rPr>
      </w:pPr>
    </w:p>
    <w:p w14:paraId="6961D449">
      <w:pPr>
        <w:spacing w:line="244" w:lineRule="auto"/>
        <w:rPr>
          <w:rFonts w:ascii="Arial"/>
          <w:sz w:val="21"/>
        </w:rPr>
      </w:pPr>
    </w:p>
    <w:p w14:paraId="35402B81">
      <w:pPr>
        <w:pStyle w:val="2"/>
        <w:spacing w:before="92" w:line="221" w:lineRule="auto"/>
        <w:ind w:left="556"/>
        <w:outlineLvl w:val="1"/>
      </w:pPr>
      <w:r>
        <w:rPr>
          <w:b/>
          <w:bCs/>
          <w:spacing w:val="-4"/>
        </w:rPr>
        <w:t>六、一般公共预算财政拨款机关运行经费情况</w:t>
      </w:r>
    </w:p>
    <w:p w14:paraId="7C559694">
      <w:pPr>
        <w:spacing w:line="221" w:lineRule="auto"/>
        <w:sectPr>
          <w:footerReference r:id="rId13" w:type="default"/>
          <w:pgSz w:w="11906" w:h="16839"/>
          <w:pgMar w:top="1284" w:right="1149" w:bottom="1375" w:left="1158" w:header="0" w:footer="1211" w:gutter="0"/>
          <w:cols w:space="720" w:num="1"/>
        </w:sectPr>
      </w:pPr>
    </w:p>
    <w:p w14:paraId="1CD64795">
      <w:pPr>
        <w:pStyle w:val="2"/>
        <w:spacing w:before="56" w:line="360" w:lineRule="auto"/>
        <w:ind w:left="7" w:firstLine="560"/>
        <w:jc w:val="both"/>
      </w:pPr>
      <w:r>
        <w:rPr>
          <w:spacing w:val="-5"/>
        </w:rPr>
        <w:t>机关运行经费</w:t>
      </w:r>
      <w:r>
        <w:rPr>
          <w:spacing w:val="-57"/>
        </w:rPr>
        <w:t xml:space="preserve"> </w:t>
      </w:r>
      <w:r>
        <w:rPr>
          <w:spacing w:val="-5"/>
        </w:rPr>
        <w:t>235.92</w:t>
      </w:r>
      <w:r>
        <w:rPr>
          <w:spacing w:val="-49"/>
        </w:rPr>
        <w:t xml:space="preserve"> </w:t>
      </w:r>
      <w:r>
        <w:rPr>
          <w:spacing w:val="-5"/>
        </w:rPr>
        <w:t>万元，比</w:t>
      </w:r>
      <w:r>
        <w:rPr>
          <w:spacing w:val="-57"/>
        </w:rPr>
        <w:t xml:space="preserve"> </w:t>
      </w:r>
      <w:r>
        <w:rPr>
          <w:spacing w:val="-5"/>
        </w:rPr>
        <w:t>2024</w:t>
      </w:r>
      <w:r>
        <w:rPr>
          <w:spacing w:val="-46"/>
        </w:rPr>
        <w:t xml:space="preserve"> </w:t>
      </w:r>
      <w:r>
        <w:rPr>
          <w:spacing w:val="-5"/>
        </w:rPr>
        <w:t>年预算减少</w:t>
      </w:r>
      <w:r>
        <w:rPr>
          <w:spacing w:val="-54"/>
        </w:rPr>
        <w:t xml:space="preserve"> </w:t>
      </w:r>
      <w:r>
        <w:rPr>
          <w:spacing w:val="-5"/>
        </w:rPr>
        <w:t>54.71</w:t>
      </w:r>
      <w:r>
        <w:rPr>
          <w:spacing w:val="-49"/>
        </w:rPr>
        <w:t xml:space="preserve"> </w:t>
      </w:r>
      <w:r>
        <w:rPr>
          <w:spacing w:val="-6"/>
        </w:rPr>
        <w:t>万元，下降</w:t>
      </w:r>
      <w:r>
        <w:rPr>
          <w:spacing w:val="-40"/>
        </w:rPr>
        <w:t xml:space="preserve"> </w:t>
      </w:r>
      <w:r>
        <w:rPr>
          <w:spacing w:val="-6"/>
        </w:rPr>
        <w:t>18.8%，</w:t>
      </w:r>
      <w:r>
        <w:t xml:space="preserve"> </w:t>
      </w:r>
      <w:r>
        <w:rPr>
          <w:spacing w:val="-1"/>
        </w:rPr>
        <w:t>下降的主要原因是我单位进一步加强过紧日子思想，压减办公经费、印刷费等</w:t>
      </w:r>
      <w:r>
        <w:rPr>
          <w:spacing w:val="7"/>
        </w:rPr>
        <w:t xml:space="preserve">  </w:t>
      </w:r>
      <w:r>
        <w:rPr>
          <w:spacing w:val="-13"/>
        </w:rPr>
        <w:t>支出。</w:t>
      </w:r>
    </w:p>
    <w:p w14:paraId="0140EF5A">
      <w:pPr>
        <w:pStyle w:val="2"/>
        <w:spacing w:before="75" w:line="222" w:lineRule="auto"/>
        <w:ind w:left="573"/>
        <w:outlineLvl w:val="1"/>
      </w:pPr>
      <w:r>
        <w:rPr>
          <w:b/>
          <w:bCs/>
          <w:spacing w:val="-6"/>
        </w:rPr>
        <w:t>七、政府采购安排情况</w:t>
      </w:r>
    </w:p>
    <w:p w14:paraId="78315266">
      <w:pPr>
        <w:pStyle w:val="2"/>
        <w:spacing w:before="231" w:line="354" w:lineRule="auto"/>
        <w:ind w:right="399" w:firstLine="562"/>
      </w:pPr>
      <w:r>
        <w:rPr>
          <w:spacing w:val="-3"/>
        </w:rPr>
        <w:t>2025</w:t>
      </w:r>
      <w:r>
        <w:rPr>
          <w:spacing w:val="-31"/>
        </w:rPr>
        <w:t xml:space="preserve"> </w:t>
      </w:r>
      <w:r>
        <w:rPr>
          <w:spacing w:val="-3"/>
        </w:rPr>
        <w:t>年单位政府采购预算总额</w:t>
      </w:r>
      <w:r>
        <w:rPr>
          <w:spacing w:val="-39"/>
        </w:rPr>
        <w:t xml:space="preserve"> </w:t>
      </w:r>
      <w:r>
        <w:rPr>
          <w:spacing w:val="-3"/>
        </w:rPr>
        <w:t>172.60</w:t>
      </w:r>
      <w:r>
        <w:rPr>
          <w:spacing w:val="-50"/>
        </w:rPr>
        <w:t xml:space="preserve"> </w:t>
      </w:r>
      <w:r>
        <w:rPr>
          <w:spacing w:val="-3"/>
        </w:rPr>
        <w:t>万元，其中：政府采购货物预算</w:t>
      </w:r>
      <w:r>
        <w:t xml:space="preserve"> </w:t>
      </w:r>
      <w:r>
        <w:rPr>
          <w:spacing w:val="-3"/>
        </w:rPr>
        <w:t>82.60</w:t>
      </w:r>
      <w:r>
        <w:rPr>
          <w:spacing w:val="-49"/>
        </w:rPr>
        <w:t xml:space="preserve"> </w:t>
      </w:r>
      <w:r>
        <w:rPr>
          <w:spacing w:val="-3"/>
        </w:rPr>
        <w:t>万元，政府采购工程预算</w:t>
      </w:r>
      <w:r>
        <w:rPr>
          <w:spacing w:val="-58"/>
        </w:rPr>
        <w:t xml:space="preserve"> </w:t>
      </w:r>
      <w:r>
        <w:rPr>
          <w:spacing w:val="-3"/>
        </w:rPr>
        <w:t>0.00</w:t>
      </w:r>
      <w:r>
        <w:rPr>
          <w:spacing w:val="-49"/>
        </w:rPr>
        <w:t xml:space="preserve"> </w:t>
      </w:r>
      <w:r>
        <w:rPr>
          <w:spacing w:val="-3"/>
        </w:rPr>
        <w:t>万</w:t>
      </w:r>
      <w:r>
        <w:rPr>
          <w:spacing w:val="-4"/>
        </w:rPr>
        <w:t>元，政府采购服务预算</w:t>
      </w:r>
      <w:r>
        <w:rPr>
          <w:spacing w:val="-59"/>
        </w:rPr>
        <w:t xml:space="preserve"> </w:t>
      </w:r>
      <w:r>
        <w:rPr>
          <w:spacing w:val="-4"/>
        </w:rPr>
        <w:t>90.00</w:t>
      </w:r>
      <w:r>
        <w:rPr>
          <w:spacing w:val="-50"/>
        </w:rPr>
        <w:t xml:space="preserve"> </w:t>
      </w:r>
      <w:r>
        <w:rPr>
          <w:spacing w:val="-4"/>
        </w:rPr>
        <w:t>万元。</w:t>
      </w:r>
    </w:p>
    <w:p w14:paraId="23283117">
      <w:pPr>
        <w:pStyle w:val="2"/>
        <w:spacing w:before="46" w:line="354" w:lineRule="auto"/>
        <w:ind w:left="8" w:right="222" w:firstLine="553"/>
      </w:pPr>
      <w:r>
        <w:rPr>
          <w:spacing w:val="-2"/>
        </w:rPr>
        <w:t>2025</w:t>
      </w:r>
      <w:r>
        <w:rPr>
          <w:spacing w:val="-46"/>
        </w:rPr>
        <w:t xml:space="preserve"> </w:t>
      </w:r>
      <w:r>
        <w:rPr>
          <w:spacing w:val="-2"/>
        </w:rPr>
        <w:t>年，单位面向中小企业预留政府采购项目预算金额</w:t>
      </w:r>
      <w:r>
        <w:rPr>
          <w:spacing w:val="-58"/>
        </w:rPr>
        <w:t xml:space="preserve"> </w:t>
      </w:r>
      <w:r>
        <w:rPr>
          <w:spacing w:val="-2"/>
        </w:rPr>
        <w:t>0.00</w:t>
      </w:r>
      <w:r>
        <w:rPr>
          <w:spacing w:val="-50"/>
        </w:rPr>
        <w:t xml:space="preserve"> </w:t>
      </w:r>
      <w:r>
        <w:rPr>
          <w:spacing w:val="-2"/>
        </w:rPr>
        <w:t>万元，小微</w:t>
      </w:r>
      <w:r>
        <w:t xml:space="preserve"> </w:t>
      </w:r>
      <w:r>
        <w:rPr>
          <w:spacing w:val="-4"/>
        </w:rPr>
        <w:t>企业预留政府采购项目预算金额</w:t>
      </w:r>
      <w:r>
        <w:rPr>
          <w:spacing w:val="-46"/>
        </w:rPr>
        <w:t xml:space="preserve"> </w:t>
      </w:r>
      <w:r>
        <w:rPr>
          <w:spacing w:val="-4"/>
        </w:rPr>
        <w:t>0.00</w:t>
      </w:r>
      <w:r>
        <w:rPr>
          <w:spacing w:val="-49"/>
        </w:rPr>
        <w:t xml:space="preserve"> </w:t>
      </w:r>
      <w:r>
        <w:rPr>
          <w:spacing w:val="-4"/>
        </w:rPr>
        <w:t>万元。</w:t>
      </w:r>
    </w:p>
    <w:p w14:paraId="365FF77D">
      <w:pPr>
        <w:pStyle w:val="2"/>
        <w:spacing w:before="78" w:line="222" w:lineRule="auto"/>
        <w:ind w:left="566"/>
        <w:outlineLvl w:val="1"/>
      </w:pPr>
      <w:r>
        <w:rPr>
          <w:b/>
          <w:bCs/>
          <w:spacing w:val="-5"/>
        </w:rPr>
        <w:t>八、国有资产占用情况</w:t>
      </w:r>
    </w:p>
    <w:p w14:paraId="09BC715B">
      <w:pPr>
        <w:pStyle w:val="2"/>
        <w:spacing w:before="230" w:line="353" w:lineRule="auto"/>
        <w:ind w:left="10" w:right="292" w:firstLine="558"/>
      </w:pPr>
      <w:r>
        <w:rPr>
          <w:spacing w:val="-3"/>
        </w:rPr>
        <w:t>上年末固定资产金额为</w:t>
      </w:r>
      <w:r>
        <w:rPr>
          <w:spacing w:val="-45"/>
        </w:rPr>
        <w:t xml:space="preserve"> </w:t>
      </w:r>
      <w:r>
        <w:rPr>
          <w:spacing w:val="-3"/>
        </w:rPr>
        <w:t>4,495.93</w:t>
      </w:r>
      <w:r>
        <w:rPr>
          <w:spacing w:val="-49"/>
        </w:rPr>
        <w:t xml:space="preserve"> </w:t>
      </w:r>
      <w:r>
        <w:rPr>
          <w:spacing w:val="-3"/>
        </w:rPr>
        <w:t>万元。其中：办公用房</w:t>
      </w:r>
      <w:r>
        <w:rPr>
          <w:spacing w:val="-40"/>
        </w:rPr>
        <w:t xml:space="preserve"> </w:t>
      </w:r>
      <w:r>
        <w:rPr>
          <w:spacing w:val="-3"/>
        </w:rPr>
        <w:t>11,802.50</w:t>
      </w:r>
      <w:r>
        <w:rPr>
          <w:spacing w:val="-51"/>
        </w:rPr>
        <w:t xml:space="preserve"> </w:t>
      </w:r>
      <w:r>
        <w:rPr>
          <w:spacing w:val="-3"/>
        </w:rPr>
        <w:t>平方</w:t>
      </w:r>
      <w:r>
        <w:t xml:space="preserve"> </w:t>
      </w:r>
      <w:r>
        <w:rPr>
          <w:spacing w:val="-4"/>
        </w:rPr>
        <w:t>米，价值</w:t>
      </w:r>
      <w:r>
        <w:rPr>
          <w:spacing w:val="-54"/>
        </w:rPr>
        <w:t xml:space="preserve"> </w:t>
      </w:r>
      <w:r>
        <w:rPr>
          <w:spacing w:val="-4"/>
        </w:rPr>
        <w:t>2,905.02</w:t>
      </w:r>
      <w:r>
        <w:rPr>
          <w:spacing w:val="-49"/>
        </w:rPr>
        <w:t xml:space="preserve"> </w:t>
      </w:r>
      <w:r>
        <w:rPr>
          <w:spacing w:val="-4"/>
        </w:rPr>
        <w:t>万元。预算单位共有公务用车</w:t>
      </w:r>
      <w:r>
        <w:rPr>
          <w:spacing w:val="-40"/>
        </w:rPr>
        <w:t xml:space="preserve"> </w:t>
      </w:r>
      <w:r>
        <w:rPr>
          <w:spacing w:val="-4"/>
        </w:rPr>
        <w:t>14</w:t>
      </w:r>
      <w:r>
        <w:rPr>
          <w:spacing w:val="-52"/>
        </w:rPr>
        <w:t xml:space="preserve"> </w:t>
      </w:r>
      <w:r>
        <w:rPr>
          <w:spacing w:val="-4"/>
        </w:rPr>
        <w:t>辆，价值</w:t>
      </w:r>
      <w:r>
        <w:rPr>
          <w:spacing w:val="-57"/>
        </w:rPr>
        <w:t xml:space="preserve"> </w:t>
      </w:r>
      <w:r>
        <w:rPr>
          <w:spacing w:val="-4"/>
        </w:rPr>
        <w:t>279.07</w:t>
      </w:r>
      <w:r>
        <w:rPr>
          <w:spacing w:val="-49"/>
        </w:rPr>
        <w:t xml:space="preserve"> </w:t>
      </w:r>
      <w:r>
        <w:rPr>
          <w:spacing w:val="-4"/>
        </w:rPr>
        <w:t>万元。</w:t>
      </w:r>
    </w:p>
    <w:p w14:paraId="71F213AF">
      <w:pPr>
        <w:pStyle w:val="2"/>
        <w:spacing w:before="48" w:line="357" w:lineRule="auto"/>
        <w:ind w:left="12" w:right="82" w:firstLine="1"/>
      </w:pPr>
      <w:r>
        <w:rPr>
          <w:spacing w:val="-4"/>
        </w:rPr>
        <w:t>单价</w:t>
      </w:r>
      <w:r>
        <w:rPr>
          <w:spacing w:val="-44"/>
        </w:rPr>
        <w:t xml:space="preserve"> </w:t>
      </w:r>
      <w:r>
        <w:rPr>
          <w:spacing w:val="-4"/>
        </w:rPr>
        <w:t>20</w:t>
      </w:r>
      <w:r>
        <w:rPr>
          <w:spacing w:val="-49"/>
        </w:rPr>
        <w:t xml:space="preserve"> </w:t>
      </w:r>
      <w:r>
        <w:rPr>
          <w:spacing w:val="-4"/>
        </w:rPr>
        <w:t>万元以上的设备价值</w:t>
      </w:r>
      <w:r>
        <w:rPr>
          <w:spacing w:val="-55"/>
        </w:rPr>
        <w:t xml:space="preserve"> </w:t>
      </w:r>
      <w:r>
        <w:rPr>
          <w:spacing w:val="-4"/>
        </w:rPr>
        <w:t>502.00</w:t>
      </w:r>
      <w:r>
        <w:rPr>
          <w:spacing w:val="-49"/>
        </w:rPr>
        <w:t xml:space="preserve"> </w:t>
      </w:r>
      <w:r>
        <w:rPr>
          <w:spacing w:val="-4"/>
        </w:rPr>
        <w:t>万元。2025</w:t>
      </w:r>
      <w:r>
        <w:rPr>
          <w:spacing w:val="-46"/>
        </w:rPr>
        <w:t xml:space="preserve"> </w:t>
      </w:r>
      <w:r>
        <w:rPr>
          <w:spacing w:val="-4"/>
        </w:rPr>
        <w:t>年拟采购固定资产约</w:t>
      </w:r>
      <w:r>
        <w:rPr>
          <w:spacing w:val="-59"/>
        </w:rPr>
        <w:t xml:space="preserve"> </w:t>
      </w:r>
      <w:r>
        <w:rPr>
          <w:spacing w:val="-4"/>
        </w:rPr>
        <w:t>82.60</w:t>
      </w:r>
      <w:r>
        <w:rPr>
          <w:spacing w:val="-50"/>
        </w:rPr>
        <w:t xml:space="preserve"> </w:t>
      </w:r>
      <w:r>
        <w:rPr>
          <w:spacing w:val="-4"/>
        </w:rPr>
        <w:t>万</w:t>
      </w:r>
      <w:r>
        <w:t xml:space="preserve"> </w:t>
      </w:r>
      <w:r>
        <w:rPr>
          <w:spacing w:val="-16"/>
        </w:rPr>
        <w:t>元。</w:t>
      </w:r>
    </w:p>
    <w:p w14:paraId="63AA421E">
      <w:pPr>
        <w:pStyle w:val="2"/>
        <w:spacing w:before="70" w:line="222" w:lineRule="auto"/>
        <w:ind w:left="577"/>
        <w:outlineLvl w:val="1"/>
      </w:pPr>
      <w:r>
        <w:rPr>
          <w:b/>
          <w:bCs/>
          <w:spacing w:val="-6"/>
        </w:rPr>
        <w:t>九、其他重要事项情况说明</w:t>
      </w:r>
    </w:p>
    <w:p w14:paraId="5CB2943C">
      <w:pPr>
        <w:pStyle w:val="2"/>
        <w:spacing w:before="264" w:line="220" w:lineRule="auto"/>
        <w:ind w:left="567"/>
        <w:outlineLvl w:val="2"/>
      </w:pPr>
      <w:r>
        <w:rPr>
          <w:b/>
          <w:bCs/>
          <w:spacing w:val="-6"/>
        </w:rPr>
        <w:t>（一）政府性基金预算支出情况</w:t>
      </w:r>
    </w:p>
    <w:p w14:paraId="0D2AD63C">
      <w:pPr>
        <w:pStyle w:val="2"/>
        <w:spacing w:before="234" w:line="220" w:lineRule="auto"/>
        <w:ind w:left="569"/>
      </w:pPr>
      <w:r>
        <w:rPr>
          <w:spacing w:val="-3"/>
        </w:rPr>
        <w:t>未安排预算，政府性基金预算支出情况表为空表。</w:t>
      </w:r>
    </w:p>
    <w:p w14:paraId="0D3A2EDE">
      <w:pPr>
        <w:pStyle w:val="2"/>
        <w:spacing w:before="259" w:line="222" w:lineRule="auto"/>
        <w:ind w:left="567"/>
        <w:outlineLvl w:val="2"/>
      </w:pPr>
      <w:r>
        <w:rPr>
          <w:b/>
          <w:bCs/>
          <w:spacing w:val="-7"/>
        </w:rPr>
        <w:t>（二）非税收入情况</w:t>
      </w:r>
    </w:p>
    <w:p w14:paraId="53396CF8">
      <w:pPr>
        <w:pStyle w:val="2"/>
        <w:spacing w:before="230" w:line="221" w:lineRule="auto"/>
        <w:ind w:left="562"/>
      </w:pPr>
      <w:r>
        <w:rPr>
          <w:spacing w:val="-4"/>
        </w:rPr>
        <w:t>2025</w:t>
      </w:r>
      <w:r>
        <w:rPr>
          <w:spacing w:val="-31"/>
        </w:rPr>
        <w:t xml:space="preserve"> </w:t>
      </w:r>
      <w:r>
        <w:rPr>
          <w:spacing w:val="-4"/>
        </w:rPr>
        <w:t>年本单位不涉及非税收入，2025</w:t>
      </w:r>
      <w:r>
        <w:rPr>
          <w:spacing w:val="-46"/>
        </w:rPr>
        <w:t xml:space="preserve"> </w:t>
      </w:r>
      <w:r>
        <w:rPr>
          <w:spacing w:val="-4"/>
        </w:rPr>
        <w:t>年计划征收</w:t>
      </w:r>
      <w:r>
        <w:rPr>
          <w:spacing w:val="-58"/>
        </w:rPr>
        <w:t xml:space="preserve"> </w:t>
      </w:r>
      <w:r>
        <w:rPr>
          <w:spacing w:val="-4"/>
        </w:rPr>
        <w:t>0.00</w:t>
      </w:r>
      <w:r>
        <w:rPr>
          <w:spacing w:val="-50"/>
        </w:rPr>
        <w:t xml:space="preserve"> </w:t>
      </w:r>
      <w:r>
        <w:rPr>
          <w:spacing w:val="-4"/>
        </w:rPr>
        <w:t>万元。</w:t>
      </w:r>
    </w:p>
    <w:p w14:paraId="0D6041DC">
      <w:pPr>
        <w:pStyle w:val="2"/>
        <w:spacing w:before="258" w:line="222" w:lineRule="auto"/>
        <w:ind w:left="567"/>
        <w:outlineLvl w:val="2"/>
      </w:pPr>
      <w:r>
        <w:rPr>
          <w:b/>
          <w:bCs/>
          <w:spacing w:val="-7"/>
        </w:rPr>
        <w:t>（三）重点项目情况</w:t>
      </w:r>
    </w:p>
    <w:p w14:paraId="4229A7A0">
      <w:pPr>
        <w:pStyle w:val="2"/>
        <w:spacing w:before="230" w:line="221" w:lineRule="auto"/>
        <w:ind w:left="568"/>
      </w:pPr>
      <w:r>
        <w:rPr>
          <w:spacing w:val="-2"/>
        </w:rPr>
        <w:t>项目名称：全省法院业务费</w:t>
      </w:r>
    </w:p>
    <w:p w14:paraId="0A6AADBA">
      <w:pPr>
        <w:pStyle w:val="2"/>
        <w:spacing w:before="227" w:line="358" w:lineRule="auto"/>
        <w:ind w:left="6" w:right="152" w:firstLine="572"/>
      </w:pPr>
      <w:r>
        <w:rPr>
          <w:spacing w:val="-2"/>
        </w:rPr>
        <w:t>1、项目概况：全省法院业务费，主要用于公务用车运行维</w:t>
      </w:r>
      <w:r>
        <w:rPr>
          <w:spacing w:val="5"/>
        </w:rPr>
        <w:t xml:space="preserve">  </w:t>
      </w:r>
      <w:r>
        <w:rPr>
          <w:spacing w:val="-1"/>
        </w:rPr>
        <w:t>护费、差旅费、办公费、劳务费、维修（护）费、邮电费支出及专用设备购置</w:t>
      </w:r>
      <w:r>
        <w:rPr>
          <w:spacing w:val="-7"/>
        </w:rPr>
        <w:t>和公务用车购置。</w:t>
      </w:r>
    </w:p>
    <w:p w14:paraId="69BB9598">
      <w:pPr>
        <w:spacing w:line="358" w:lineRule="auto"/>
        <w:sectPr>
          <w:footerReference r:id="rId14" w:type="default"/>
          <w:pgSz w:w="11906" w:h="16839"/>
          <w:pgMar w:top="1284" w:right="1099" w:bottom="1375" w:left="1144" w:header="0" w:footer="1211" w:gutter="0"/>
          <w:cols w:space="720" w:num="1"/>
        </w:sectPr>
      </w:pPr>
    </w:p>
    <w:p w14:paraId="07FA57AB">
      <w:pPr>
        <w:pStyle w:val="2"/>
        <w:spacing w:before="55" w:line="320" w:lineRule="auto"/>
        <w:ind w:left="2" w:firstLine="547"/>
      </w:pPr>
      <w:r>
        <w:rPr>
          <w:spacing w:val="-1"/>
        </w:rPr>
        <w:t>2、立项依据：立项依据为法院的法定职能人民法院是国家审判机关</w:t>
      </w:r>
      <w:r>
        <w:rPr>
          <w:spacing w:val="-2"/>
        </w:rPr>
        <w:t>，依</w:t>
      </w:r>
      <w:r>
        <w:t xml:space="preserve">  </w:t>
      </w:r>
      <w:r>
        <w:rPr>
          <w:spacing w:val="-1"/>
        </w:rPr>
        <w:t>法行使审判权，对永登县人民代表大会及其常务委员会负责并报告工作，审判</w:t>
      </w:r>
      <w:r>
        <w:rPr>
          <w:spacing w:val="7"/>
        </w:rPr>
        <w:t xml:space="preserve"> </w:t>
      </w:r>
      <w:r>
        <w:rPr>
          <w:spacing w:val="-4"/>
        </w:rPr>
        <w:t>工作受市人民法院的监督和指导。</w:t>
      </w:r>
    </w:p>
    <w:p w14:paraId="79670294">
      <w:pPr>
        <w:pStyle w:val="2"/>
        <w:spacing w:before="226" w:line="222" w:lineRule="auto"/>
        <w:ind w:left="552"/>
      </w:pPr>
      <w:r>
        <w:rPr>
          <w:spacing w:val="-3"/>
        </w:rPr>
        <w:t>3、实施主体：永登县人民法院</w:t>
      </w:r>
    </w:p>
    <w:p w14:paraId="4BAEAB55">
      <w:pPr>
        <w:pStyle w:val="2"/>
        <w:spacing w:before="223" w:line="222" w:lineRule="auto"/>
        <w:ind w:left="545"/>
      </w:pPr>
      <w:r>
        <w:rPr>
          <w:spacing w:val="-10"/>
        </w:rPr>
        <w:t>4、实施周期：2025</w:t>
      </w:r>
      <w:r>
        <w:rPr>
          <w:spacing w:val="-46"/>
        </w:rPr>
        <w:t xml:space="preserve"> </w:t>
      </w:r>
      <w:r>
        <w:rPr>
          <w:spacing w:val="-10"/>
        </w:rPr>
        <w:t>年</w:t>
      </w:r>
      <w:r>
        <w:rPr>
          <w:spacing w:val="-40"/>
        </w:rPr>
        <w:t xml:space="preserve"> </w:t>
      </w:r>
      <w:r>
        <w:rPr>
          <w:spacing w:val="-10"/>
        </w:rPr>
        <w:t>1</w:t>
      </w:r>
      <w:r>
        <w:rPr>
          <w:spacing w:val="-38"/>
        </w:rPr>
        <w:t xml:space="preserve"> </w:t>
      </w:r>
      <w:r>
        <w:rPr>
          <w:spacing w:val="-10"/>
        </w:rPr>
        <w:t>月</w:t>
      </w:r>
      <w:r>
        <w:rPr>
          <w:spacing w:val="-39"/>
        </w:rPr>
        <w:t xml:space="preserve"> </w:t>
      </w:r>
      <w:r>
        <w:rPr>
          <w:spacing w:val="-10"/>
        </w:rPr>
        <w:t>1 日至</w:t>
      </w:r>
      <w:r>
        <w:rPr>
          <w:spacing w:val="-57"/>
        </w:rPr>
        <w:t xml:space="preserve"> </w:t>
      </w:r>
      <w:r>
        <w:rPr>
          <w:spacing w:val="-10"/>
        </w:rPr>
        <w:t>2025</w:t>
      </w:r>
      <w:r>
        <w:rPr>
          <w:spacing w:val="-46"/>
        </w:rPr>
        <w:t xml:space="preserve"> </w:t>
      </w:r>
      <w:r>
        <w:rPr>
          <w:spacing w:val="-10"/>
        </w:rPr>
        <w:t>年</w:t>
      </w:r>
      <w:r>
        <w:rPr>
          <w:spacing w:val="-40"/>
        </w:rPr>
        <w:t xml:space="preserve"> </w:t>
      </w:r>
      <w:r>
        <w:rPr>
          <w:spacing w:val="-10"/>
        </w:rPr>
        <w:t>12</w:t>
      </w:r>
      <w:r>
        <w:rPr>
          <w:spacing w:val="-38"/>
        </w:rPr>
        <w:t xml:space="preserve"> </w:t>
      </w:r>
      <w:r>
        <w:rPr>
          <w:spacing w:val="-10"/>
        </w:rPr>
        <w:t>月</w:t>
      </w:r>
      <w:r>
        <w:rPr>
          <w:spacing w:val="-55"/>
        </w:rPr>
        <w:t xml:space="preserve"> </w:t>
      </w:r>
      <w:r>
        <w:rPr>
          <w:spacing w:val="-11"/>
        </w:rPr>
        <w:t>31 日</w:t>
      </w:r>
    </w:p>
    <w:p w14:paraId="7A2BFB77">
      <w:pPr>
        <w:pStyle w:val="2"/>
        <w:spacing w:before="224" w:line="295" w:lineRule="auto"/>
        <w:ind w:left="549" w:right="177" w:firstLine="3"/>
        <w:rPr>
          <w:rFonts w:hint="eastAsia" w:eastAsia="仿宋"/>
          <w:lang w:eastAsia="zh-CN"/>
        </w:rPr>
      </w:pPr>
      <w:r>
        <w:rPr>
          <w:spacing w:val="-2"/>
        </w:rPr>
        <w:t>5、实施计划：严格按照年初预算安排，按序时进度完成年度预算安排。</w:t>
      </w:r>
      <w:r>
        <w:rPr>
          <w:spacing w:val="10"/>
        </w:rPr>
        <w:t xml:space="preserve"> </w:t>
      </w:r>
      <w:r>
        <w:rPr>
          <w:spacing w:val="-4"/>
        </w:rPr>
        <w:t>6、年度预算安排：项目总金额 125</w:t>
      </w:r>
      <w:r>
        <w:rPr>
          <w:spacing w:val="-49"/>
        </w:rPr>
        <w:t xml:space="preserve"> </w:t>
      </w:r>
      <w:r>
        <w:rPr>
          <w:spacing w:val="-4"/>
        </w:rPr>
        <w:t>万</w:t>
      </w:r>
      <w:r>
        <w:rPr>
          <w:spacing w:val="-5"/>
        </w:rPr>
        <w:t>元</w:t>
      </w:r>
      <w:r>
        <w:rPr>
          <w:rFonts w:hint="eastAsia"/>
          <w:spacing w:val="-5"/>
          <w:lang w:eastAsia="zh-CN"/>
        </w:rPr>
        <w:t>。</w:t>
      </w:r>
    </w:p>
    <w:p w14:paraId="76BE85B8">
      <w:pPr>
        <w:pStyle w:val="2"/>
        <w:spacing w:before="223" w:line="320" w:lineRule="auto"/>
        <w:ind w:firstLine="553"/>
      </w:pPr>
      <w:r>
        <w:rPr>
          <w:spacing w:val="-1"/>
        </w:rPr>
        <w:t>7、预期总体目标：一、保障法院审判工作的</w:t>
      </w:r>
      <w:r>
        <w:rPr>
          <w:spacing w:val="-2"/>
        </w:rPr>
        <w:t>顺利开展，保证当年案件审</w:t>
      </w:r>
      <w:r>
        <w:t xml:space="preserve">  </w:t>
      </w:r>
      <w:r>
        <w:rPr>
          <w:spacing w:val="-1"/>
        </w:rPr>
        <w:t>判优质高效完成；二、提高法官队伍素质，加强法制宣传，提高办案质量，提</w:t>
      </w:r>
      <w:r>
        <w:rPr>
          <w:spacing w:val="10"/>
        </w:rPr>
        <w:t xml:space="preserve"> </w:t>
      </w:r>
      <w:r>
        <w:rPr>
          <w:spacing w:val="-2"/>
        </w:rPr>
        <w:t>升群众满意度；三、加快信息化建设和科技法庭建设提高办案效率。</w:t>
      </w:r>
    </w:p>
    <w:p w14:paraId="53531495">
      <w:pPr>
        <w:pStyle w:val="2"/>
        <w:spacing w:before="255" w:line="219" w:lineRule="auto"/>
        <w:ind w:left="555"/>
        <w:outlineLvl w:val="2"/>
      </w:pPr>
      <w:r>
        <w:rPr>
          <w:b/>
          <w:bCs/>
          <w:spacing w:val="-6"/>
        </w:rPr>
        <w:t>（四）部门管理转移支付情况</w:t>
      </w:r>
    </w:p>
    <w:p w14:paraId="50EE604C">
      <w:pPr>
        <w:pStyle w:val="2"/>
        <w:spacing w:before="236" w:line="219" w:lineRule="auto"/>
        <w:ind w:left="557"/>
      </w:pPr>
      <w:r>
        <w:rPr>
          <w:spacing w:val="-3"/>
        </w:rPr>
        <w:t>未安排预算，部门管理转移支付表为空表。</w:t>
      </w:r>
    </w:p>
    <w:p w14:paraId="2E93C2A7">
      <w:pPr>
        <w:pStyle w:val="2"/>
        <w:spacing w:before="228" w:line="219" w:lineRule="auto"/>
        <w:ind w:left="567"/>
      </w:pPr>
      <w:r>
        <w:rPr>
          <w:spacing w:val="-5"/>
        </w:rPr>
        <w:t>1．一般性转移支付未安排。</w:t>
      </w:r>
    </w:p>
    <w:p w14:paraId="4CD688F4">
      <w:pPr>
        <w:pStyle w:val="2"/>
        <w:spacing w:before="228" w:line="219" w:lineRule="auto"/>
        <w:ind w:left="550"/>
      </w:pPr>
      <w:r>
        <w:rPr>
          <w:spacing w:val="-4"/>
        </w:rPr>
        <w:t>2．专项转移支付未安排。</w:t>
      </w:r>
    </w:p>
    <w:p w14:paraId="75548617">
      <w:pPr>
        <w:pStyle w:val="2"/>
        <w:spacing w:before="228" w:line="219" w:lineRule="auto"/>
        <w:ind w:left="552"/>
      </w:pPr>
      <w:r>
        <w:rPr>
          <w:spacing w:val="-4"/>
        </w:rPr>
        <w:t>3．政府性基金转移支付未安排。</w:t>
      </w:r>
    </w:p>
    <w:p w14:paraId="70D650B0">
      <w:pPr>
        <w:pStyle w:val="2"/>
        <w:spacing w:before="259" w:line="222" w:lineRule="auto"/>
        <w:ind w:left="555"/>
        <w:outlineLvl w:val="2"/>
      </w:pPr>
      <w:r>
        <w:rPr>
          <w:b/>
          <w:bCs/>
          <w:spacing w:val="-6"/>
        </w:rPr>
        <w:t>（五）国有资本经营预算支出情况</w:t>
      </w:r>
    </w:p>
    <w:p w14:paraId="11ED86A0">
      <w:pPr>
        <w:pStyle w:val="2"/>
        <w:spacing w:before="232" w:line="222" w:lineRule="auto"/>
        <w:ind w:left="557"/>
      </w:pPr>
      <w:r>
        <w:rPr>
          <w:spacing w:val="-3"/>
        </w:rPr>
        <w:t>未安排预算，国有资本经营预算支出情况表为空表。</w:t>
      </w:r>
    </w:p>
    <w:p w14:paraId="7A9A88BE">
      <w:pPr>
        <w:pStyle w:val="2"/>
        <w:spacing w:before="255" w:line="222" w:lineRule="auto"/>
        <w:ind w:left="563"/>
        <w:outlineLvl w:val="1"/>
      </w:pPr>
      <w:r>
        <w:rPr>
          <w:b/>
          <w:bCs/>
          <w:spacing w:val="-6"/>
        </w:rPr>
        <w:t>十、预算绩效管理情况</w:t>
      </w:r>
    </w:p>
    <w:p w14:paraId="6E1CCC78">
      <w:pPr>
        <w:spacing w:before="232" w:line="223" w:lineRule="auto"/>
        <w:ind w:left="566"/>
        <w:outlineLvl w:val="2"/>
        <w:rPr>
          <w:rFonts w:ascii="楷体" w:hAnsi="楷体" w:eastAsia="楷体" w:cs="楷体"/>
          <w:sz w:val="28"/>
          <w:szCs w:val="28"/>
        </w:rPr>
      </w:pPr>
      <w:r>
        <w:rPr>
          <w:rFonts w:ascii="楷体" w:hAnsi="楷体" w:eastAsia="楷体" w:cs="楷体"/>
          <w:b/>
          <w:bCs/>
          <w:spacing w:val="-6"/>
          <w:sz w:val="28"/>
          <w:szCs w:val="28"/>
        </w:rPr>
        <w:t>（一）2024</w:t>
      </w:r>
      <w:r>
        <w:rPr>
          <w:rFonts w:ascii="楷体" w:hAnsi="楷体" w:eastAsia="楷体" w:cs="楷体"/>
          <w:spacing w:val="-45"/>
          <w:sz w:val="28"/>
          <w:szCs w:val="28"/>
        </w:rPr>
        <w:t xml:space="preserve"> </w:t>
      </w:r>
      <w:r>
        <w:rPr>
          <w:rFonts w:ascii="楷体" w:hAnsi="楷体" w:eastAsia="楷体" w:cs="楷体"/>
          <w:b/>
          <w:bCs/>
          <w:spacing w:val="-6"/>
          <w:sz w:val="28"/>
          <w:szCs w:val="28"/>
        </w:rPr>
        <w:t>年预算绩效管理工作情况</w:t>
      </w:r>
    </w:p>
    <w:p w14:paraId="421DAC4D">
      <w:pPr>
        <w:pStyle w:val="2"/>
        <w:spacing w:before="223" w:line="361" w:lineRule="auto"/>
        <w:ind w:firstLine="555"/>
        <w:jc w:val="both"/>
      </w:pPr>
      <w:r>
        <w:rPr>
          <w:spacing w:val="-8"/>
        </w:rPr>
        <w:t>按照《中共中央</w:t>
      </w:r>
      <w:r>
        <w:rPr>
          <w:spacing w:val="67"/>
        </w:rPr>
        <w:t xml:space="preserve"> </w:t>
      </w:r>
      <w:r>
        <w:rPr>
          <w:spacing w:val="-8"/>
        </w:rPr>
        <w:t>国务院关于全面实施预算绩效管理的意见》《中共甘肃省</w:t>
      </w:r>
      <w:r>
        <w:t xml:space="preserve"> </w:t>
      </w:r>
      <w:r>
        <w:rPr>
          <w:spacing w:val="-1"/>
        </w:rPr>
        <w:t>委 甘肃省人民政府关于全面实施预算绩效管理的实施意见》等相关要求，我</w:t>
      </w:r>
      <w:r>
        <w:rPr>
          <w:spacing w:val="5"/>
        </w:rPr>
        <w:t xml:space="preserve">  </w:t>
      </w:r>
      <w:r>
        <w:rPr>
          <w:spacing w:val="-1"/>
        </w:rPr>
        <w:t>们将绩效理念和方法融入预算编制、执行、决算和监督全过程认真开展各项工</w:t>
      </w:r>
      <w:r>
        <w:rPr>
          <w:spacing w:val="10"/>
        </w:rPr>
        <w:t xml:space="preserve"> </w:t>
      </w:r>
      <w:r>
        <w:rPr>
          <w:spacing w:val="-16"/>
        </w:rPr>
        <w:t>作。</w:t>
      </w:r>
    </w:p>
    <w:p w14:paraId="17DC3A5D">
      <w:pPr>
        <w:spacing w:line="361" w:lineRule="auto"/>
        <w:sectPr>
          <w:footerReference r:id="rId15" w:type="default"/>
          <w:pgSz w:w="11906" w:h="16839"/>
          <w:pgMar w:top="1284" w:right="1251" w:bottom="1374" w:left="1156" w:header="0" w:footer="1211" w:gutter="0"/>
          <w:cols w:space="720" w:num="1"/>
        </w:sectPr>
      </w:pPr>
    </w:p>
    <w:p w14:paraId="1F2601AE">
      <w:pPr>
        <w:pStyle w:val="2"/>
        <w:spacing w:before="55" w:line="359" w:lineRule="auto"/>
        <w:ind w:left="3" w:right="312" w:firstLine="572"/>
      </w:pPr>
      <w:r>
        <w:rPr>
          <w:b/>
          <w:bCs/>
          <w:spacing w:val="-4"/>
        </w:rPr>
        <w:t>1.绩效目标管理情况。</w:t>
      </w:r>
      <w:r>
        <w:rPr>
          <w:spacing w:val="-4"/>
        </w:rPr>
        <w:t>2024</w:t>
      </w:r>
      <w:r>
        <w:rPr>
          <w:spacing w:val="-32"/>
        </w:rPr>
        <w:t xml:space="preserve"> </w:t>
      </w:r>
      <w:r>
        <w:rPr>
          <w:spacing w:val="-4"/>
        </w:rPr>
        <w:t>年度，按照“谁申请资金，谁设置目标</w:t>
      </w:r>
      <w:r>
        <w:rPr>
          <w:spacing w:val="-102"/>
        </w:rPr>
        <w:t xml:space="preserve"> </w:t>
      </w:r>
      <w:r>
        <w:rPr>
          <w:spacing w:val="-4"/>
        </w:rPr>
        <w:t>”的原</w:t>
      </w:r>
      <w:r>
        <w:t xml:space="preserve"> </w:t>
      </w:r>
      <w:r>
        <w:rPr>
          <w:spacing w:val="-1"/>
        </w:rPr>
        <w:t>则，纳入单位预算管理的单位整体支出和项目</w:t>
      </w:r>
      <w:r>
        <w:rPr>
          <w:spacing w:val="-2"/>
        </w:rPr>
        <w:t>绩效目标</w:t>
      </w:r>
      <w:r>
        <w:rPr>
          <w:spacing w:val="-62"/>
        </w:rPr>
        <w:t xml:space="preserve"> </w:t>
      </w:r>
      <w:r>
        <w:rPr>
          <w:spacing w:val="-2"/>
        </w:rPr>
        <w:t>4</w:t>
      </w:r>
      <w:r>
        <w:rPr>
          <w:spacing w:val="-50"/>
        </w:rPr>
        <w:t xml:space="preserve"> </w:t>
      </w:r>
      <w:r>
        <w:rPr>
          <w:spacing w:val="-2"/>
        </w:rPr>
        <w:t>个</w:t>
      </w:r>
      <w:r>
        <w:rPr>
          <w:rFonts w:hint="eastAsia" w:ascii="仿宋" w:hAnsi="微软雅黑" w:eastAsia="仿宋"/>
          <w:sz w:val="28"/>
          <w:szCs w:val="28"/>
          <w:lang w:eastAsia="zh-CN"/>
        </w:rPr>
        <w:t>（</w:t>
      </w:r>
      <w:r>
        <w:rPr>
          <w:rFonts w:hint="eastAsia" w:ascii="仿宋" w:hAnsi="微软雅黑" w:eastAsia="仿宋"/>
          <w:sz w:val="28"/>
          <w:szCs w:val="28"/>
          <w:lang w:val="en-US" w:eastAsia="zh-CN"/>
        </w:rPr>
        <w:t>其中中央政法转移支付资金项目为涉密项目</w:t>
      </w:r>
      <w:r>
        <w:rPr>
          <w:rFonts w:hint="eastAsia" w:ascii="仿宋" w:hAnsi="微软雅黑" w:eastAsia="仿宋"/>
          <w:sz w:val="28"/>
          <w:szCs w:val="28"/>
          <w:lang w:eastAsia="zh-CN"/>
        </w:rPr>
        <w:t>）</w:t>
      </w:r>
      <w:r>
        <w:rPr>
          <w:spacing w:val="-2"/>
        </w:rPr>
        <w:t>，按规定随年度预</w:t>
      </w:r>
      <w:r>
        <w:t xml:space="preserve"> </w:t>
      </w:r>
      <w:r>
        <w:rPr>
          <w:spacing w:val="-4"/>
        </w:rPr>
        <w:t>算一并公开项目</w:t>
      </w:r>
      <w:r>
        <w:rPr>
          <w:spacing w:val="-42"/>
        </w:rPr>
        <w:t xml:space="preserve"> </w:t>
      </w:r>
      <w:r>
        <w:rPr>
          <w:spacing w:val="-4"/>
        </w:rPr>
        <w:t>3</w:t>
      </w:r>
      <w:r>
        <w:rPr>
          <w:spacing w:val="-50"/>
        </w:rPr>
        <w:t xml:space="preserve"> </w:t>
      </w:r>
      <w:r>
        <w:rPr>
          <w:spacing w:val="-4"/>
        </w:rPr>
        <w:t>个，公开率为</w:t>
      </w:r>
      <w:r>
        <w:rPr>
          <w:spacing w:val="-54"/>
        </w:rPr>
        <w:t xml:space="preserve"> </w:t>
      </w:r>
      <w:r>
        <w:rPr>
          <w:spacing w:val="-4"/>
        </w:rPr>
        <w:t>75.00%。</w:t>
      </w:r>
    </w:p>
    <w:p w14:paraId="3F555FBB">
      <w:pPr>
        <w:pStyle w:val="2"/>
        <w:spacing w:before="47" w:line="366" w:lineRule="auto"/>
        <w:ind w:right="312" w:firstLine="557"/>
      </w:pPr>
      <w:r>
        <w:rPr>
          <w:b/>
          <w:bCs/>
          <w:spacing w:val="-5"/>
        </w:rPr>
        <w:t>2.绩效运行监控情况。</w:t>
      </w:r>
      <w:r>
        <w:rPr>
          <w:spacing w:val="-5"/>
        </w:rPr>
        <w:t>2024</w:t>
      </w:r>
      <w:r>
        <w:rPr>
          <w:spacing w:val="-46"/>
        </w:rPr>
        <w:t xml:space="preserve"> </w:t>
      </w:r>
      <w:r>
        <w:rPr>
          <w:spacing w:val="-5"/>
        </w:rPr>
        <w:t>年</w:t>
      </w:r>
      <w:r>
        <w:rPr>
          <w:spacing w:val="-54"/>
        </w:rPr>
        <w:t xml:space="preserve"> </w:t>
      </w:r>
      <w:r>
        <w:rPr>
          <w:spacing w:val="-5"/>
        </w:rPr>
        <w:t>7</w:t>
      </w:r>
      <w:r>
        <w:rPr>
          <w:spacing w:val="-38"/>
        </w:rPr>
        <w:t xml:space="preserve"> </w:t>
      </w:r>
      <w:r>
        <w:rPr>
          <w:spacing w:val="-5"/>
        </w:rPr>
        <w:t>月，组织开展</w:t>
      </w:r>
      <w:r>
        <w:rPr>
          <w:spacing w:val="-40"/>
        </w:rPr>
        <w:t xml:space="preserve"> </w:t>
      </w:r>
      <w:r>
        <w:rPr>
          <w:spacing w:val="-5"/>
        </w:rPr>
        <w:t>1－6</w:t>
      </w:r>
      <w:r>
        <w:rPr>
          <w:spacing w:val="-38"/>
        </w:rPr>
        <w:t xml:space="preserve"> </w:t>
      </w:r>
      <w:r>
        <w:rPr>
          <w:spacing w:val="-5"/>
        </w:rPr>
        <w:t>月绩效</w:t>
      </w:r>
      <w:r>
        <w:rPr>
          <w:spacing w:val="-6"/>
        </w:rPr>
        <w:t>运行监控项目</w:t>
      </w:r>
      <w:r>
        <w:t xml:space="preserve">  </w:t>
      </w:r>
      <w:r>
        <w:rPr>
          <w:spacing w:val="-4"/>
        </w:rPr>
        <w:t>3</w:t>
      </w:r>
      <w:r>
        <w:rPr>
          <w:spacing w:val="-39"/>
        </w:rPr>
        <w:t xml:space="preserve"> </w:t>
      </w:r>
      <w:r>
        <w:rPr>
          <w:spacing w:val="-4"/>
        </w:rPr>
        <w:t>个，占本单位项目的</w:t>
      </w:r>
      <w:r>
        <w:rPr>
          <w:spacing w:val="-40"/>
        </w:rPr>
        <w:t xml:space="preserve"> </w:t>
      </w:r>
      <w:r>
        <w:rPr>
          <w:spacing w:val="-4"/>
        </w:rPr>
        <w:t>100.00%。截至</w:t>
      </w:r>
      <w:r>
        <w:rPr>
          <w:spacing w:val="-32"/>
        </w:rPr>
        <w:t xml:space="preserve"> </w:t>
      </w:r>
      <w:r>
        <w:rPr>
          <w:spacing w:val="-4"/>
        </w:rPr>
        <w:t>7</w:t>
      </w:r>
      <w:r>
        <w:rPr>
          <w:spacing w:val="-38"/>
        </w:rPr>
        <w:t xml:space="preserve"> </w:t>
      </w:r>
      <w:r>
        <w:rPr>
          <w:spacing w:val="-4"/>
        </w:rPr>
        <w:t>月底，如期完成预算执行和绩效目标</w:t>
      </w:r>
      <w:r>
        <w:t xml:space="preserve">  </w:t>
      </w:r>
      <w:r>
        <w:rPr>
          <w:spacing w:val="-7"/>
        </w:rPr>
        <w:t>指标值的项目</w:t>
      </w:r>
      <w:r>
        <w:rPr>
          <w:spacing w:val="-48"/>
        </w:rPr>
        <w:t xml:space="preserve"> </w:t>
      </w:r>
      <w:r>
        <w:rPr>
          <w:spacing w:val="-7"/>
        </w:rPr>
        <w:t>3</w:t>
      </w:r>
      <w:r>
        <w:rPr>
          <w:spacing w:val="-51"/>
        </w:rPr>
        <w:t xml:space="preserve"> </w:t>
      </w:r>
      <w:r>
        <w:rPr>
          <w:spacing w:val="-7"/>
        </w:rPr>
        <w:t>个，完成率为</w:t>
      </w:r>
      <w:r>
        <w:rPr>
          <w:spacing w:val="-39"/>
        </w:rPr>
        <w:t xml:space="preserve"> </w:t>
      </w:r>
      <w:r>
        <w:rPr>
          <w:spacing w:val="-7"/>
        </w:rPr>
        <w:t>100.00%。“双监控</w:t>
      </w:r>
      <w:r>
        <w:rPr>
          <w:spacing w:val="-103"/>
        </w:rPr>
        <w:t xml:space="preserve"> </w:t>
      </w:r>
      <w:r>
        <w:rPr>
          <w:spacing w:val="-7"/>
        </w:rPr>
        <w:t>”发现存在的问题和主要原因</w:t>
      </w:r>
      <w:r>
        <w:t xml:space="preserve"> </w:t>
      </w:r>
      <w:r>
        <w:rPr>
          <w:spacing w:val="-2"/>
        </w:rPr>
        <w:t>是：预算执行率不高，原因是年初绩效目标值设置不</w:t>
      </w:r>
      <w:r>
        <w:rPr>
          <w:spacing w:val="-3"/>
        </w:rPr>
        <w:t>合理。开展</w:t>
      </w:r>
      <w:r>
        <w:rPr>
          <w:spacing w:val="-40"/>
        </w:rPr>
        <w:t xml:space="preserve"> </w:t>
      </w:r>
      <w:r>
        <w:rPr>
          <w:spacing w:val="-3"/>
        </w:rPr>
        <w:t>1－9</w:t>
      </w:r>
      <w:r>
        <w:rPr>
          <w:spacing w:val="-38"/>
        </w:rPr>
        <w:t xml:space="preserve"> </w:t>
      </w:r>
      <w:r>
        <w:rPr>
          <w:spacing w:val="-3"/>
        </w:rPr>
        <w:t>月绩效</w:t>
      </w:r>
      <w:r>
        <w:t xml:space="preserve">  </w:t>
      </w:r>
      <w:r>
        <w:rPr>
          <w:spacing w:val="-5"/>
        </w:rPr>
        <w:t>运行监控项目</w:t>
      </w:r>
      <w:r>
        <w:rPr>
          <w:spacing w:val="-44"/>
        </w:rPr>
        <w:t xml:space="preserve"> </w:t>
      </w:r>
      <w:r>
        <w:rPr>
          <w:spacing w:val="-5"/>
        </w:rPr>
        <w:t>3</w:t>
      </w:r>
      <w:r>
        <w:rPr>
          <w:spacing w:val="-50"/>
        </w:rPr>
        <w:t xml:space="preserve"> </w:t>
      </w:r>
      <w:r>
        <w:rPr>
          <w:spacing w:val="-5"/>
        </w:rPr>
        <w:t>个，占本单位项目的</w:t>
      </w:r>
      <w:r>
        <w:rPr>
          <w:spacing w:val="-40"/>
        </w:rPr>
        <w:t xml:space="preserve"> </w:t>
      </w:r>
      <w:r>
        <w:rPr>
          <w:spacing w:val="-5"/>
        </w:rPr>
        <w:t>100.00%。截至 10</w:t>
      </w:r>
      <w:r>
        <w:rPr>
          <w:spacing w:val="-38"/>
        </w:rPr>
        <w:t xml:space="preserve"> </w:t>
      </w:r>
      <w:r>
        <w:rPr>
          <w:spacing w:val="-5"/>
        </w:rPr>
        <w:t>月底，如期完成预算执</w:t>
      </w:r>
      <w:r>
        <w:t xml:space="preserve"> </w:t>
      </w:r>
      <w:r>
        <w:rPr>
          <w:spacing w:val="-7"/>
        </w:rPr>
        <w:t>行和绩效目标指标值的项目</w:t>
      </w:r>
      <w:r>
        <w:rPr>
          <w:spacing w:val="-48"/>
        </w:rPr>
        <w:t xml:space="preserve"> </w:t>
      </w:r>
      <w:r>
        <w:rPr>
          <w:spacing w:val="-7"/>
        </w:rPr>
        <w:t>3</w:t>
      </w:r>
      <w:r>
        <w:rPr>
          <w:spacing w:val="-51"/>
        </w:rPr>
        <w:t xml:space="preserve"> </w:t>
      </w:r>
      <w:r>
        <w:rPr>
          <w:spacing w:val="-7"/>
        </w:rPr>
        <w:t>个，完成率为</w:t>
      </w:r>
      <w:r>
        <w:rPr>
          <w:spacing w:val="-39"/>
        </w:rPr>
        <w:t xml:space="preserve"> </w:t>
      </w:r>
      <w:r>
        <w:rPr>
          <w:spacing w:val="-7"/>
        </w:rPr>
        <w:t>100.00%。“双监控</w:t>
      </w:r>
      <w:r>
        <w:rPr>
          <w:spacing w:val="-103"/>
        </w:rPr>
        <w:t xml:space="preserve"> </w:t>
      </w:r>
      <w:r>
        <w:rPr>
          <w:spacing w:val="-7"/>
        </w:rPr>
        <w:t>”发现存在的问</w:t>
      </w:r>
      <w:r>
        <w:t xml:space="preserve"> </w:t>
      </w:r>
      <w:r>
        <w:rPr>
          <w:spacing w:val="-1"/>
        </w:rPr>
        <w:t>题和主要原因是：监控值和目标值之间存在差异，主要原因是年初绩效目标值</w:t>
      </w:r>
      <w:r>
        <w:rPr>
          <w:spacing w:val="17"/>
        </w:rPr>
        <w:t xml:space="preserve"> </w:t>
      </w:r>
      <w:r>
        <w:rPr>
          <w:spacing w:val="-1"/>
        </w:rPr>
        <w:t>设置不科学，随意性较强。绩效运行监控在单位内部通报整改情况：进一步优</w:t>
      </w:r>
      <w:r>
        <w:rPr>
          <w:spacing w:val="17"/>
        </w:rPr>
        <w:t xml:space="preserve"> </w:t>
      </w:r>
      <w:r>
        <w:rPr>
          <w:spacing w:val="-5"/>
        </w:rPr>
        <w:t>化绩效目标值的设置。</w:t>
      </w:r>
    </w:p>
    <w:p w14:paraId="50CB2202">
      <w:pPr>
        <w:pStyle w:val="2"/>
        <w:spacing w:before="46" w:line="361" w:lineRule="auto"/>
        <w:ind w:left="4" w:right="370" w:firstLine="555"/>
      </w:pPr>
      <w:r>
        <w:rPr>
          <w:b/>
          <w:bCs/>
          <w:spacing w:val="-5"/>
        </w:rPr>
        <w:t>3.绩效自评开展情况。</w:t>
      </w:r>
      <w:r>
        <w:rPr>
          <w:spacing w:val="-5"/>
        </w:rPr>
        <w:t>2024</w:t>
      </w:r>
      <w:r>
        <w:rPr>
          <w:spacing w:val="-30"/>
        </w:rPr>
        <w:t xml:space="preserve"> </w:t>
      </w:r>
      <w:r>
        <w:rPr>
          <w:spacing w:val="-5"/>
        </w:rPr>
        <w:t>年度，组织开展绩效自评项目共</w:t>
      </w:r>
      <w:r>
        <w:rPr>
          <w:spacing w:val="-62"/>
        </w:rPr>
        <w:t xml:space="preserve"> </w:t>
      </w:r>
      <w:r>
        <w:rPr>
          <w:spacing w:val="-5"/>
        </w:rPr>
        <w:t>4</w:t>
      </w:r>
      <w:r>
        <w:rPr>
          <w:spacing w:val="-50"/>
        </w:rPr>
        <w:t xml:space="preserve"> </w:t>
      </w:r>
      <w:r>
        <w:rPr>
          <w:spacing w:val="-5"/>
        </w:rPr>
        <w:t>个，其中，</w:t>
      </w:r>
      <w:r>
        <w:t xml:space="preserve"> </w:t>
      </w:r>
      <w:r>
        <w:rPr>
          <w:spacing w:val="-5"/>
        </w:rPr>
        <w:t>单位整体支出</w:t>
      </w:r>
      <w:r>
        <w:rPr>
          <w:spacing w:val="-29"/>
        </w:rPr>
        <w:t xml:space="preserve"> </w:t>
      </w:r>
      <w:r>
        <w:rPr>
          <w:spacing w:val="-5"/>
        </w:rPr>
        <w:t>1</w:t>
      </w:r>
      <w:r>
        <w:rPr>
          <w:spacing w:val="-50"/>
        </w:rPr>
        <w:t xml:space="preserve"> </w:t>
      </w:r>
      <w:r>
        <w:rPr>
          <w:spacing w:val="-5"/>
        </w:rPr>
        <w:t>个，项目支出</w:t>
      </w:r>
      <w:r>
        <w:rPr>
          <w:spacing w:val="-57"/>
        </w:rPr>
        <w:t xml:space="preserve"> </w:t>
      </w:r>
      <w:r>
        <w:rPr>
          <w:spacing w:val="-5"/>
        </w:rPr>
        <w:t>2</w:t>
      </w:r>
      <w:r>
        <w:rPr>
          <w:spacing w:val="-50"/>
        </w:rPr>
        <w:t xml:space="preserve"> </w:t>
      </w:r>
      <w:r>
        <w:rPr>
          <w:spacing w:val="-5"/>
        </w:rPr>
        <w:t>个，转移支付项目</w:t>
      </w:r>
      <w:r>
        <w:rPr>
          <w:spacing w:val="-40"/>
        </w:rPr>
        <w:t xml:space="preserve"> </w:t>
      </w:r>
      <w:r>
        <w:rPr>
          <w:spacing w:val="-5"/>
        </w:rPr>
        <w:t>1</w:t>
      </w:r>
      <w:r>
        <w:rPr>
          <w:spacing w:val="-50"/>
        </w:rPr>
        <w:t xml:space="preserve"> </w:t>
      </w:r>
      <w:r>
        <w:rPr>
          <w:spacing w:val="-5"/>
        </w:rPr>
        <w:t>个，绩效自评覆盖率为</w:t>
      </w:r>
      <w:r>
        <w:t xml:space="preserve">   </w:t>
      </w:r>
      <w:r>
        <w:rPr>
          <w:spacing w:val="-2"/>
        </w:rPr>
        <w:t>100.00%。绩效自评结果随单位决算报送财政和随决算公开情况：年度绩效自</w:t>
      </w:r>
      <w:r>
        <w:t xml:space="preserve">  </w:t>
      </w:r>
      <w:r>
        <w:rPr>
          <w:spacing w:val="-4"/>
        </w:rPr>
        <w:t>评结果随年度部门决算一并公开。</w:t>
      </w:r>
    </w:p>
    <w:p w14:paraId="0E5259B3">
      <w:pPr>
        <w:pStyle w:val="2"/>
        <w:spacing w:before="47" w:line="221" w:lineRule="auto"/>
        <w:ind w:left="553"/>
      </w:pPr>
      <w:r>
        <w:rPr>
          <w:b/>
          <w:bCs/>
          <w:spacing w:val="-4"/>
        </w:rPr>
        <w:t>4.绩效结果应用情况。</w:t>
      </w:r>
      <w:r>
        <w:rPr>
          <w:spacing w:val="-4"/>
        </w:rPr>
        <w:t>根据</w:t>
      </w:r>
      <w:r>
        <w:rPr>
          <w:spacing w:val="-54"/>
        </w:rPr>
        <w:t xml:space="preserve"> </w:t>
      </w:r>
      <w:r>
        <w:rPr>
          <w:spacing w:val="-4"/>
        </w:rPr>
        <w:t>2024</w:t>
      </w:r>
      <w:r>
        <w:rPr>
          <w:spacing w:val="-46"/>
        </w:rPr>
        <w:t xml:space="preserve"> </w:t>
      </w:r>
      <w:r>
        <w:rPr>
          <w:spacing w:val="-4"/>
        </w:rPr>
        <w:t>年度绩效运行监控、绩效自评等情况，</w:t>
      </w:r>
    </w:p>
    <w:p w14:paraId="5DF6ED71">
      <w:pPr>
        <w:pStyle w:val="2"/>
        <w:spacing w:before="226" w:line="353" w:lineRule="auto"/>
        <w:ind w:left="35" w:hanging="3"/>
      </w:pPr>
      <w:r>
        <w:rPr>
          <w:spacing w:val="-5"/>
        </w:rPr>
        <w:t>当年盘活财政资金</w:t>
      </w:r>
      <w:r>
        <w:rPr>
          <w:spacing w:val="-40"/>
        </w:rPr>
        <w:t xml:space="preserve"> </w:t>
      </w:r>
      <w:r>
        <w:rPr>
          <w:spacing w:val="-5"/>
        </w:rPr>
        <w:t>0.00</w:t>
      </w:r>
      <w:r>
        <w:rPr>
          <w:spacing w:val="-50"/>
        </w:rPr>
        <w:t xml:space="preserve"> </w:t>
      </w:r>
      <w:r>
        <w:rPr>
          <w:spacing w:val="-5"/>
        </w:rPr>
        <w:t>万元，2025</w:t>
      </w:r>
      <w:r>
        <w:rPr>
          <w:spacing w:val="-46"/>
        </w:rPr>
        <w:t xml:space="preserve"> </w:t>
      </w:r>
      <w:r>
        <w:rPr>
          <w:spacing w:val="-5"/>
        </w:rPr>
        <w:t>年度增加单位预算项目</w:t>
      </w:r>
      <w:r>
        <w:rPr>
          <w:spacing w:val="-58"/>
        </w:rPr>
        <w:t xml:space="preserve"> </w:t>
      </w:r>
      <w:r>
        <w:rPr>
          <w:spacing w:val="-5"/>
        </w:rPr>
        <w:t>0</w:t>
      </w:r>
      <w:r>
        <w:rPr>
          <w:spacing w:val="-50"/>
        </w:rPr>
        <w:t xml:space="preserve"> </w:t>
      </w:r>
      <w:r>
        <w:rPr>
          <w:spacing w:val="-5"/>
        </w:rPr>
        <w:t>个，增长率</w:t>
      </w:r>
      <w:r>
        <w:rPr>
          <w:spacing w:val="-58"/>
        </w:rPr>
        <w:t xml:space="preserve"> </w:t>
      </w:r>
      <w:r>
        <w:rPr>
          <w:spacing w:val="-5"/>
        </w:rPr>
        <w:t>0.00%。</w:t>
      </w:r>
      <w:r>
        <w:t xml:space="preserve"> </w:t>
      </w:r>
      <w:r>
        <w:rPr>
          <w:spacing w:val="-5"/>
        </w:rPr>
        <w:t>同时对政策和项目资金管理作出调整的</w:t>
      </w:r>
      <w:r>
        <w:rPr>
          <w:spacing w:val="-51"/>
        </w:rPr>
        <w:t xml:space="preserve"> </w:t>
      </w:r>
      <w:r>
        <w:rPr>
          <w:spacing w:val="-5"/>
        </w:rPr>
        <w:t>0</w:t>
      </w:r>
      <w:r>
        <w:rPr>
          <w:spacing w:val="-51"/>
        </w:rPr>
        <w:t xml:space="preserve"> </w:t>
      </w:r>
      <w:r>
        <w:rPr>
          <w:spacing w:val="-5"/>
        </w:rPr>
        <w:t>个。</w:t>
      </w:r>
    </w:p>
    <w:p w14:paraId="39CAC027">
      <w:pPr>
        <w:pStyle w:val="2"/>
        <w:spacing w:before="80" w:line="222" w:lineRule="auto"/>
        <w:ind w:left="563"/>
        <w:outlineLvl w:val="2"/>
      </w:pPr>
      <w:r>
        <w:rPr>
          <w:b/>
          <w:bCs/>
          <w:spacing w:val="-6"/>
        </w:rPr>
        <w:t>（二）2025</w:t>
      </w:r>
      <w:r>
        <w:rPr>
          <w:spacing w:val="-38"/>
        </w:rPr>
        <w:t xml:space="preserve"> </w:t>
      </w:r>
      <w:r>
        <w:rPr>
          <w:b/>
          <w:bCs/>
          <w:spacing w:val="-6"/>
        </w:rPr>
        <w:t>年绩效目标编制情况</w:t>
      </w:r>
    </w:p>
    <w:p w14:paraId="0313032C">
      <w:pPr>
        <w:pStyle w:val="2"/>
        <w:spacing w:before="232" w:line="363" w:lineRule="auto"/>
        <w:ind w:left="7" w:right="147" w:firstLine="550"/>
        <w:jc w:val="both"/>
      </w:pPr>
      <w:r>
        <w:rPr>
          <w:spacing w:val="-2"/>
        </w:rPr>
        <w:t>2025</w:t>
      </w:r>
      <w:r>
        <w:rPr>
          <w:spacing w:val="-45"/>
        </w:rPr>
        <w:t xml:space="preserve"> </w:t>
      </w:r>
      <w:r>
        <w:rPr>
          <w:spacing w:val="-2"/>
        </w:rPr>
        <w:t>年，纳入单位预算绩效目标管理的项目</w:t>
      </w:r>
      <w:r>
        <w:rPr>
          <w:spacing w:val="-61"/>
        </w:rPr>
        <w:t xml:space="preserve"> </w:t>
      </w:r>
      <w:r>
        <w:rPr>
          <w:spacing w:val="-2"/>
        </w:rPr>
        <w:t>4</w:t>
      </w:r>
      <w:r>
        <w:rPr>
          <w:spacing w:val="-51"/>
        </w:rPr>
        <w:t xml:space="preserve"> </w:t>
      </w:r>
      <w:r>
        <w:rPr>
          <w:spacing w:val="-2"/>
        </w:rPr>
        <w:t>个。其中，单位整体支出绩</w:t>
      </w:r>
      <w:r>
        <w:t xml:space="preserve">  </w:t>
      </w:r>
      <w:r>
        <w:rPr>
          <w:spacing w:val="-1"/>
        </w:rPr>
        <w:t>效目标围绕基本运行、重点履职、单位综合、可持续发展能力四个维度，设置</w:t>
      </w:r>
      <w:r>
        <w:rPr>
          <w:spacing w:val="5"/>
        </w:rPr>
        <w:t xml:space="preserve">  </w:t>
      </w:r>
      <w:r>
        <w:rPr>
          <w:spacing w:val="-4"/>
        </w:rPr>
        <w:t>二级指标</w:t>
      </w:r>
      <w:r>
        <w:rPr>
          <w:spacing w:val="-40"/>
        </w:rPr>
        <w:t xml:space="preserve"> </w:t>
      </w:r>
      <w:r>
        <w:rPr>
          <w:spacing w:val="-4"/>
        </w:rPr>
        <w:t>18</w:t>
      </w:r>
      <w:r>
        <w:rPr>
          <w:spacing w:val="-50"/>
        </w:rPr>
        <w:t xml:space="preserve"> </w:t>
      </w:r>
      <w:r>
        <w:rPr>
          <w:spacing w:val="-4"/>
        </w:rPr>
        <w:t>个、三级指标</w:t>
      </w:r>
      <w:r>
        <w:rPr>
          <w:spacing w:val="-55"/>
        </w:rPr>
        <w:t xml:space="preserve"> </w:t>
      </w:r>
      <w:r>
        <w:rPr>
          <w:spacing w:val="-4"/>
        </w:rPr>
        <w:t>34</w:t>
      </w:r>
      <w:r>
        <w:rPr>
          <w:spacing w:val="-50"/>
        </w:rPr>
        <w:t xml:space="preserve"> </w:t>
      </w:r>
      <w:r>
        <w:rPr>
          <w:spacing w:val="-4"/>
        </w:rPr>
        <w:t>个；项目支出绩效目标围绕</w:t>
      </w:r>
      <w:r>
        <w:rPr>
          <w:spacing w:val="-5"/>
        </w:rPr>
        <w:t>成本指标、产出指标、</w:t>
      </w:r>
      <w:r>
        <w:t xml:space="preserve"> </w:t>
      </w:r>
      <w:r>
        <w:rPr>
          <w:spacing w:val="-3"/>
        </w:rPr>
        <w:t>效益指标、满意度指标四个维度，设置二级指标</w:t>
      </w:r>
      <w:r>
        <w:rPr>
          <w:spacing w:val="-40"/>
        </w:rPr>
        <w:t xml:space="preserve"> </w:t>
      </w:r>
      <w:r>
        <w:rPr>
          <w:spacing w:val="-3"/>
        </w:rPr>
        <w:t>10</w:t>
      </w:r>
      <w:r>
        <w:rPr>
          <w:spacing w:val="-50"/>
        </w:rPr>
        <w:t xml:space="preserve"> </w:t>
      </w:r>
      <w:r>
        <w:rPr>
          <w:spacing w:val="-3"/>
        </w:rPr>
        <w:t>个、三级指标</w:t>
      </w:r>
      <w:r>
        <w:rPr>
          <w:spacing w:val="-57"/>
        </w:rPr>
        <w:t xml:space="preserve"> </w:t>
      </w:r>
      <w:r>
        <w:rPr>
          <w:spacing w:val="-3"/>
        </w:rPr>
        <w:t>23</w:t>
      </w:r>
      <w:r>
        <w:rPr>
          <w:spacing w:val="-50"/>
        </w:rPr>
        <w:t xml:space="preserve"> </w:t>
      </w:r>
      <w:r>
        <w:rPr>
          <w:spacing w:val="-3"/>
        </w:rPr>
        <w:t>个。</w:t>
      </w:r>
      <w:r>
        <w:rPr>
          <w:spacing w:val="-4"/>
        </w:rPr>
        <w:t>各项</w:t>
      </w:r>
      <w:r>
        <w:t xml:space="preserve">  </w:t>
      </w:r>
      <w:r>
        <w:rPr>
          <w:spacing w:val="-2"/>
        </w:rPr>
        <w:t>绩效目标内容指向明确、细化量化、合理可行，符合规定的格式要求。</w:t>
      </w:r>
    </w:p>
    <w:p w14:paraId="59F4D0A5">
      <w:pPr>
        <w:pStyle w:val="2"/>
        <w:spacing w:before="57" w:line="222" w:lineRule="auto"/>
        <w:ind w:left="570"/>
        <w:outlineLvl w:val="1"/>
      </w:pPr>
      <w:r>
        <w:rPr>
          <w:b/>
          <w:bCs/>
          <w:spacing w:val="-9"/>
        </w:rPr>
        <w:t>十一、名词解释</w:t>
      </w:r>
    </w:p>
    <w:p w14:paraId="57BA8368">
      <w:pPr>
        <w:pStyle w:val="2"/>
        <w:spacing w:before="230" w:line="296" w:lineRule="auto"/>
        <w:ind w:right="95" w:firstLine="575"/>
      </w:pPr>
      <w:r>
        <w:rPr>
          <w:b/>
          <w:bCs/>
          <w:spacing w:val="-2"/>
        </w:rPr>
        <w:t>1、财政拨款:</w:t>
      </w:r>
      <w:r>
        <w:rPr>
          <w:spacing w:val="-2"/>
        </w:rPr>
        <w:t>指由一般公共预算、政府性基金预算、国有资本经营预算安</w:t>
      </w:r>
      <w:r>
        <w:rPr>
          <w:spacing w:val="13"/>
        </w:rPr>
        <w:t xml:space="preserve"> </w:t>
      </w:r>
      <w:r>
        <w:rPr>
          <w:spacing w:val="-6"/>
        </w:rPr>
        <w:t>排的财政拨款数。</w:t>
      </w:r>
    </w:p>
    <w:p w14:paraId="56C55E25">
      <w:pPr>
        <w:pStyle w:val="2"/>
        <w:spacing w:before="222" w:line="222" w:lineRule="auto"/>
        <w:ind w:left="557"/>
      </w:pPr>
      <w:r>
        <w:rPr>
          <w:b/>
          <w:bCs/>
          <w:spacing w:val="-3"/>
        </w:rPr>
        <w:t>2、一般公共预算:</w:t>
      </w:r>
      <w:r>
        <w:rPr>
          <w:spacing w:val="-3"/>
        </w:rPr>
        <w:t>包括公共财政拨款（补助）资金、专项收入。</w:t>
      </w:r>
    </w:p>
    <w:p w14:paraId="37250AB0">
      <w:pPr>
        <w:pStyle w:val="2"/>
        <w:spacing w:before="225" w:line="295" w:lineRule="auto"/>
        <w:ind w:left="5" w:firstLine="554"/>
      </w:pPr>
      <w:r>
        <w:rPr>
          <w:b/>
          <w:bCs/>
          <w:spacing w:val="-7"/>
        </w:rPr>
        <w:t>3、财政专户管理资金:</w:t>
      </w:r>
      <w:r>
        <w:rPr>
          <w:spacing w:val="-7"/>
        </w:rPr>
        <w:t>包括专户管理行政事业性收费（主要是教育收费）、</w:t>
      </w:r>
      <w:r>
        <w:rPr>
          <w:spacing w:val="4"/>
        </w:rPr>
        <w:t xml:space="preserve"> </w:t>
      </w:r>
      <w:r>
        <w:rPr>
          <w:spacing w:val="-8"/>
        </w:rPr>
        <w:t>其他非税收入。</w:t>
      </w:r>
    </w:p>
    <w:p w14:paraId="210A3B7B">
      <w:pPr>
        <w:pStyle w:val="2"/>
        <w:spacing w:before="223" w:line="222" w:lineRule="auto"/>
        <w:ind w:left="553"/>
      </w:pPr>
      <w:r>
        <w:rPr>
          <w:b/>
          <w:bCs/>
          <w:spacing w:val="-3"/>
        </w:rPr>
        <w:t>4、其他资金:</w:t>
      </w:r>
      <w:r>
        <w:rPr>
          <w:spacing w:val="-3"/>
        </w:rPr>
        <w:t>包括事业收入、事业经营收入、其他收入等。</w:t>
      </w:r>
    </w:p>
    <w:p w14:paraId="68AB5CCD">
      <w:pPr>
        <w:pStyle w:val="2"/>
        <w:spacing w:before="225" w:line="295" w:lineRule="auto"/>
        <w:ind w:left="17" w:right="253" w:firstLine="542"/>
      </w:pPr>
      <w:r>
        <w:rPr>
          <w:b/>
          <w:bCs/>
          <w:spacing w:val="-6"/>
        </w:rPr>
        <w:t>5、基本支出:</w:t>
      </w:r>
      <w:r>
        <w:rPr>
          <w:spacing w:val="-6"/>
        </w:rPr>
        <w:t>包括人员经费、公用经费（定额）。其中，人员经费包括工</w:t>
      </w:r>
      <w:r>
        <w:rPr>
          <w:spacing w:val="2"/>
        </w:rPr>
        <w:t xml:space="preserve"> </w:t>
      </w:r>
      <w:r>
        <w:rPr>
          <w:spacing w:val="-5"/>
        </w:rPr>
        <w:t>资福利支出、对个人和家庭的补助。</w:t>
      </w:r>
    </w:p>
    <w:p w14:paraId="5BEC107B">
      <w:pPr>
        <w:pStyle w:val="2"/>
        <w:spacing w:before="225" w:line="320" w:lineRule="auto"/>
        <w:ind w:left="7" w:right="95" w:firstLine="549"/>
      </w:pPr>
      <w:r>
        <w:rPr>
          <w:b/>
          <w:bCs/>
          <w:spacing w:val="-1"/>
        </w:rPr>
        <w:t>6、项目支出:</w:t>
      </w:r>
      <w:r>
        <w:rPr>
          <w:spacing w:val="-1"/>
        </w:rPr>
        <w:t>部门（单位）支出预算的组成部分，是各部门（单位）为完</w:t>
      </w:r>
      <w:r>
        <w:t xml:space="preserve"> </w:t>
      </w:r>
      <w:r>
        <w:rPr>
          <w:spacing w:val="-1"/>
        </w:rPr>
        <w:t>成其特定的行政任务或事业发展目标，在基本支出预算之外编制的年度项目支</w:t>
      </w:r>
      <w:r>
        <w:rPr>
          <w:spacing w:val="10"/>
        </w:rPr>
        <w:t xml:space="preserve"> </w:t>
      </w:r>
      <w:r>
        <w:rPr>
          <w:spacing w:val="-12"/>
        </w:rPr>
        <w:t>出计划。</w:t>
      </w:r>
    </w:p>
    <w:p w14:paraId="575AC7CA">
      <w:pPr>
        <w:pStyle w:val="2"/>
        <w:spacing w:before="224" w:line="348" w:lineRule="auto"/>
        <w:ind w:left="2" w:right="95" w:firstLine="558"/>
      </w:pPr>
      <w:r>
        <w:rPr>
          <w:b/>
          <w:bCs/>
          <w:spacing w:val="-7"/>
        </w:rPr>
        <w:t>7、“三公</w:t>
      </w:r>
      <w:r>
        <w:rPr>
          <w:spacing w:val="-93"/>
        </w:rPr>
        <w:t xml:space="preserve"> </w:t>
      </w:r>
      <w:r>
        <w:rPr>
          <w:b/>
          <w:bCs/>
          <w:spacing w:val="-7"/>
        </w:rPr>
        <w:t>”经费:</w:t>
      </w:r>
      <w:r>
        <w:rPr>
          <w:spacing w:val="-7"/>
        </w:rPr>
        <w:t>指因公出国（境）费、公务用车购置及运行维护费和公</w:t>
      </w:r>
      <w:r>
        <w:t xml:space="preserve">  </w:t>
      </w:r>
      <w:r>
        <w:rPr>
          <w:spacing w:val="-1"/>
        </w:rPr>
        <w:t>务接待费。其中，因公出国（境）费反映单位工作人员公务出国（境）的国际</w:t>
      </w:r>
      <w:r>
        <w:rPr>
          <w:spacing w:val="15"/>
        </w:rPr>
        <w:t xml:space="preserve"> </w:t>
      </w:r>
      <w:r>
        <w:rPr>
          <w:spacing w:val="-1"/>
        </w:rPr>
        <w:t>旅费、国外城市间的交通费、住宿费、伙食费、培训费、公杂费等支出；公务</w:t>
      </w:r>
      <w:r>
        <w:rPr>
          <w:spacing w:val="15"/>
        </w:rPr>
        <w:t xml:space="preserve"> </w:t>
      </w:r>
      <w:r>
        <w:rPr>
          <w:spacing w:val="-1"/>
        </w:rPr>
        <w:t>用车运行维护费反映单位按规定保留的公务用车的燃料费、维修费、过桥过路</w:t>
      </w:r>
      <w:r>
        <w:rPr>
          <w:spacing w:val="15"/>
        </w:rPr>
        <w:t xml:space="preserve"> </w:t>
      </w:r>
      <w:r>
        <w:rPr>
          <w:spacing w:val="-1"/>
        </w:rPr>
        <w:t>费、保险费、安全奖励费用等支出；公务用车购置反映公务用车车辆购置支出</w:t>
      </w:r>
      <w:r>
        <w:rPr>
          <w:spacing w:val="15"/>
        </w:rPr>
        <w:t xml:space="preserve"> </w:t>
      </w:r>
      <w:r>
        <w:rPr>
          <w:spacing w:val="-5"/>
        </w:rPr>
        <w:t>（含车辆购置税、牌照费</w:t>
      </w:r>
      <w:r>
        <w:rPr>
          <w:spacing w:val="-8"/>
        </w:rPr>
        <w:t>）；</w:t>
      </w:r>
      <w:r>
        <w:rPr>
          <w:spacing w:val="-5"/>
        </w:rPr>
        <w:t>公务接待费反映单位按规定开支的各类</w:t>
      </w:r>
      <w:r>
        <w:rPr>
          <w:spacing w:val="-6"/>
        </w:rPr>
        <w:t>公务接待</w:t>
      </w:r>
      <w:r>
        <w:t xml:space="preserve">  </w:t>
      </w:r>
      <w:r>
        <w:rPr>
          <w:spacing w:val="-5"/>
        </w:rPr>
        <w:t>（含外宾接待）费用。</w:t>
      </w:r>
    </w:p>
    <w:p w14:paraId="4BA22E02">
      <w:pPr>
        <w:pStyle w:val="2"/>
        <w:spacing w:before="222" w:line="332" w:lineRule="auto"/>
        <w:ind w:left="2" w:right="95" w:firstLine="553"/>
      </w:pPr>
      <w:r>
        <w:rPr>
          <w:b/>
          <w:bCs/>
          <w:spacing w:val="-1"/>
        </w:rPr>
        <w:t>8、机关运行经费:</w:t>
      </w:r>
      <w:r>
        <w:rPr>
          <w:spacing w:val="-1"/>
        </w:rPr>
        <w:t>为保障行政单位（包括实行公务员管理的</w:t>
      </w:r>
      <w:r>
        <w:rPr>
          <w:spacing w:val="-2"/>
        </w:rPr>
        <w:t>事业单位）运</w:t>
      </w:r>
      <w:r>
        <w:t xml:space="preserve"> </w:t>
      </w:r>
      <w:r>
        <w:rPr>
          <w:spacing w:val="-1"/>
        </w:rPr>
        <w:t>行用于购买货物和服务的各项资金，包括办公及印刷费、邮电费、差旅费、会</w:t>
      </w:r>
      <w:r>
        <w:rPr>
          <w:spacing w:val="15"/>
        </w:rPr>
        <w:t xml:space="preserve"> </w:t>
      </w:r>
      <w:r>
        <w:rPr>
          <w:spacing w:val="-1"/>
        </w:rPr>
        <w:t>议费、福利费、日常维修费、一般设备购置费、办公用房水电费、办公用房取</w:t>
      </w:r>
      <w:r>
        <w:rPr>
          <w:spacing w:val="15"/>
        </w:rPr>
        <w:t xml:space="preserve"> </w:t>
      </w:r>
      <w:r>
        <w:rPr>
          <w:spacing w:val="-2"/>
        </w:rPr>
        <w:t>暖费、办公用房物业管理费、公务用车运行维护费以及其他费用。</w:t>
      </w:r>
    </w:p>
    <w:p w14:paraId="3D6605EC">
      <w:pPr>
        <w:pStyle w:val="2"/>
        <w:spacing w:before="226" w:line="295" w:lineRule="auto"/>
        <w:ind w:left="10" w:right="95" w:firstLine="544"/>
      </w:pPr>
      <w:r>
        <w:rPr>
          <w:b/>
          <w:bCs/>
          <w:spacing w:val="-2"/>
        </w:rPr>
        <w:t>9、公共安全支出（类）:</w:t>
      </w:r>
      <w:r>
        <w:rPr>
          <w:spacing w:val="-2"/>
        </w:rPr>
        <w:t>反映政府维护社会公共安全方面的支出。有关事</w:t>
      </w:r>
      <w:r>
        <w:rPr>
          <w:spacing w:val="18"/>
        </w:rPr>
        <w:t xml:space="preserve"> </w:t>
      </w:r>
      <w:r>
        <w:rPr>
          <w:spacing w:val="-1"/>
        </w:rPr>
        <w:t>务包括武装警察、公安、国家安全、检察、法院、司法行政、监狱、劳教、国</w:t>
      </w:r>
    </w:p>
    <w:p w14:paraId="42DAA493">
      <w:pPr>
        <w:pStyle w:val="2"/>
        <w:spacing w:before="57" w:line="219" w:lineRule="auto"/>
        <w:ind w:left="3"/>
      </w:pPr>
      <w:r>
        <w:rPr>
          <w:spacing w:val="-6"/>
        </w:rPr>
        <w:t>家保密、缉私警察等。</w:t>
      </w:r>
    </w:p>
    <w:p w14:paraId="4EFF2A67">
      <w:pPr>
        <w:pStyle w:val="2"/>
        <w:spacing w:before="228" w:line="298" w:lineRule="auto"/>
        <w:ind w:left="28" w:right="242" w:firstLine="543"/>
      </w:pPr>
      <w:r>
        <w:rPr>
          <w:b/>
          <w:bCs/>
          <w:spacing w:val="-3"/>
        </w:rPr>
        <w:t>10、公共安全支出（类）法院（款）:</w:t>
      </w:r>
      <w:r>
        <w:rPr>
          <w:spacing w:val="-3"/>
        </w:rPr>
        <w:t>反映法院（包括各专门法院）的支</w:t>
      </w:r>
      <w:r>
        <w:rPr>
          <w:spacing w:val="14"/>
        </w:rPr>
        <w:t xml:space="preserve"> </w:t>
      </w:r>
      <w:r>
        <w:rPr>
          <w:spacing w:val="-22"/>
        </w:rPr>
        <w:t>出。</w:t>
      </w:r>
    </w:p>
    <w:p w14:paraId="5A215777">
      <w:pPr>
        <w:pStyle w:val="2"/>
        <w:spacing w:before="214" w:line="296" w:lineRule="auto"/>
        <w:ind w:left="16" w:right="242" w:firstLine="555"/>
      </w:pPr>
      <w:r>
        <w:rPr>
          <w:b/>
          <w:bCs/>
          <w:spacing w:val="-3"/>
        </w:rPr>
        <w:t>11、公共安全支出（类）法院（款）行政运行（项）:</w:t>
      </w:r>
      <w:r>
        <w:rPr>
          <w:spacing w:val="-3"/>
        </w:rPr>
        <w:t>反</w:t>
      </w:r>
      <w:r>
        <w:rPr>
          <w:spacing w:val="-4"/>
        </w:rPr>
        <w:t>映永登县人民法</w:t>
      </w:r>
      <w:r>
        <w:t xml:space="preserve"> </w:t>
      </w:r>
      <w:r>
        <w:rPr>
          <w:spacing w:val="-9"/>
        </w:rPr>
        <w:t>院的基本支出。</w:t>
      </w:r>
    </w:p>
    <w:p w14:paraId="520B3A31">
      <w:pPr>
        <w:pStyle w:val="2"/>
        <w:spacing w:before="222" w:line="295" w:lineRule="auto"/>
        <w:ind w:right="242" w:firstLine="572"/>
      </w:pPr>
      <w:r>
        <w:rPr>
          <w:b/>
          <w:bCs/>
          <w:spacing w:val="-3"/>
        </w:rPr>
        <w:t>12、公共安全支出（类）法院（款）案件审判（项）:</w:t>
      </w:r>
      <w:r>
        <w:rPr>
          <w:spacing w:val="-3"/>
        </w:rPr>
        <w:t>反</w:t>
      </w:r>
      <w:r>
        <w:rPr>
          <w:spacing w:val="-4"/>
        </w:rPr>
        <w:t>映人民法院对刑</w:t>
      </w:r>
      <w:r>
        <w:t xml:space="preserve"> </w:t>
      </w:r>
      <w:r>
        <w:rPr>
          <w:spacing w:val="-3"/>
        </w:rPr>
        <w:t>事、民事、行政、涉外等案件审判活动的支出。</w:t>
      </w:r>
    </w:p>
    <w:p w14:paraId="55235CEE">
      <w:pPr>
        <w:pStyle w:val="2"/>
        <w:spacing w:before="226" w:line="219" w:lineRule="auto"/>
        <w:jc w:val="right"/>
      </w:pPr>
      <w:r>
        <w:rPr>
          <w:b/>
          <w:bCs/>
          <w:spacing w:val="-3"/>
        </w:rPr>
        <w:t>13、社会保障和就业支出（类）:</w:t>
      </w:r>
      <w:r>
        <w:rPr>
          <w:spacing w:val="-3"/>
        </w:rPr>
        <w:t>反映政府</w:t>
      </w:r>
      <w:r>
        <w:rPr>
          <w:spacing w:val="-4"/>
        </w:rPr>
        <w:t>在社会保障与就业方面的支出。</w:t>
      </w:r>
    </w:p>
    <w:p w14:paraId="4A395198">
      <w:pPr>
        <w:pStyle w:val="2"/>
        <w:spacing w:before="227" w:line="295" w:lineRule="auto"/>
        <w:ind w:left="2" w:right="242" w:firstLine="569"/>
      </w:pPr>
      <w:r>
        <w:rPr>
          <w:b/>
          <w:bCs/>
          <w:spacing w:val="-4"/>
        </w:rPr>
        <w:t>14、社会保障和就业支出（类）行政事业单位养老支出（款）:</w:t>
      </w:r>
      <w:r>
        <w:rPr>
          <w:spacing w:val="-4"/>
        </w:rPr>
        <w:t>反映用于</w:t>
      </w:r>
      <w:r>
        <w:rPr>
          <w:spacing w:val="15"/>
        </w:rPr>
        <w:t xml:space="preserve"> </w:t>
      </w:r>
      <w:r>
        <w:rPr>
          <w:spacing w:val="-4"/>
        </w:rPr>
        <w:t>行政事业单位养老方面的支出。</w:t>
      </w:r>
    </w:p>
    <w:p w14:paraId="539F1C32">
      <w:pPr>
        <w:pStyle w:val="2"/>
        <w:spacing w:before="224" w:line="295" w:lineRule="auto"/>
        <w:ind w:left="5" w:right="136" w:firstLine="566"/>
      </w:pPr>
      <w:r>
        <w:rPr>
          <w:b/>
          <w:bCs/>
          <w:spacing w:val="-5"/>
        </w:rPr>
        <w:t>15、社会保障和就业支出（类）行政事业单位养老支出（款）行政单位离</w:t>
      </w:r>
      <w:r>
        <w:rPr>
          <w:spacing w:val="2"/>
        </w:rPr>
        <w:t xml:space="preserve"> </w:t>
      </w:r>
      <w:r>
        <w:rPr>
          <w:b/>
          <w:bCs/>
          <w:spacing w:val="-4"/>
        </w:rPr>
        <w:t>退休（项）:</w:t>
      </w:r>
      <w:r>
        <w:rPr>
          <w:spacing w:val="-4"/>
        </w:rPr>
        <w:t>反映永登县人民法院开支的离退休经费。</w:t>
      </w:r>
    </w:p>
    <w:p w14:paraId="046EE62B">
      <w:pPr>
        <w:pStyle w:val="2"/>
        <w:spacing w:before="225" w:line="320" w:lineRule="auto"/>
        <w:ind w:left="1" w:right="122" w:firstLine="570"/>
      </w:pPr>
      <w:r>
        <w:rPr>
          <w:b/>
          <w:bCs/>
          <w:spacing w:val="-5"/>
        </w:rPr>
        <w:t>16、社会保障和就业支出（类）行政事业单位养老支出（款）机关事业单</w:t>
      </w:r>
      <w:r>
        <w:rPr>
          <w:spacing w:val="16"/>
        </w:rPr>
        <w:t xml:space="preserve"> </w:t>
      </w:r>
      <w:r>
        <w:rPr>
          <w:b/>
          <w:bCs/>
          <w:spacing w:val="-2"/>
        </w:rPr>
        <w:t>位基本养老保险缴费支出（项）:</w:t>
      </w:r>
      <w:r>
        <w:rPr>
          <w:spacing w:val="-2"/>
        </w:rPr>
        <w:t>反映机关事业单位实施养老保险制度由单位</w:t>
      </w:r>
      <w:r>
        <w:rPr>
          <w:spacing w:val="1"/>
        </w:rPr>
        <w:t xml:space="preserve">  </w:t>
      </w:r>
      <w:r>
        <w:rPr>
          <w:spacing w:val="-5"/>
        </w:rPr>
        <w:t>缴纳的基本养老保险费支出。</w:t>
      </w:r>
    </w:p>
    <w:p w14:paraId="4B75C138">
      <w:pPr>
        <w:pStyle w:val="2"/>
        <w:spacing w:before="225" w:line="295" w:lineRule="auto"/>
        <w:ind w:left="2" w:right="242" w:firstLine="569"/>
      </w:pPr>
      <w:r>
        <w:rPr>
          <w:b/>
          <w:bCs/>
          <w:spacing w:val="-4"/>
        </w:rPr>
        <w:t>17、社会保障和就业支出（类）其他社会保障和就业支出（款）:</w:t>
      </w:r>
      <w:r>
        <w:rPr>
          <w:spacing w:val="-4"/>
        </w:rPr>
        <w:t>反映除</w:t>
      </w:r>
      <w:r>
        <w:rPr>
          <w:spacing w:val="12"/>
        </w:rPr>
        <w:t xml:space="preserve"> </w:t>
      </w:r>
      <w:r>
        <w:rPr>
          <w:spacing w:val="-3"/>
        </w:rPr>
        <w:t>上述项目以外其他用于社会保障和就业方面的支出。</w:t>
      </w:r>
    </w:p>
    <w:p w14:paraId="1831625C">
      <w:pPr>
        <w:pStyle w:val="2"/>
        <w:spacing w:before="224" w:line="321" w:lineRule="auto"/>
        <w:ind w:right="120" w:firstLine="572"/>
      </w:pPr>
      <w:r>
        <w:rPr>
          <w:b/>
          <w:bCs/>
          <w:spacing w:val="-4"/>
        </w:rPr>
        <w:t>18、社会保障和就业支出（类）其他社会</w:t>
      </w:r>
      <w:r>
        <w:rPr>
          <w:b/>
          <w:bCs/>
          <w:spacing w:val="-5"/>
        </w:rPr>
        <w:t>保障和就业支出（款）其他社会</w:t>
      </w:r>
      <w:r>
        <w:t xml:space="preserve"> </w:t>
      </w:r>
      <w:r>
        <w:rPr>
          <w:b/>
          <w:bCs/>
          <w:spacing w:val="-2"/>
        </w:rPr>
        <w:t>保障和就业支出（项）:</w:t>
      </w:r>
      <w:r>
        <w:rPr>
          <w:spacing w:val="-2"/>
        </w:rPr>
        <w:t>反映除上述项目以外其他用于社会保障和就业方面的</w:t>
      </w:r>
      <w:r>
        <w:rPr>
          <w:spacing w:val="8"/>
        </w:rPr>
        <w:t xml:space="preserve">  </w:t>
      </w:r>
      <w:r>
        <w:rPr>
          <w:spacing w:val="-13"/>
        </w:rPr>
        <w:t>支出。</w:t>
      </w:r>
    </w:p>
    <w:p w14:paraId="371EAAB7">
      <w:pPr>
        <w:pStyle w:val="2"/>
        <w:spacing w:before="221" w:line="222" w:lineRule="auto"/>
        <w:ind w:left="572"/>
      </w:pPr>
      <w:r>
        <w:rPr>
          <w:b/>
          <w:bCs/>
          <w:spacing w:val="-3"/>
        </w:rPr>
        <w:t>19、卫生健康支出（类）:</w:t>
      </w:r>
      <w:r>
        <w:rPr>
          <w:spacing w:val="-3"/>
        </w:rPr>
        <w:t>反映政府卫生健康方面的支出</w:t>
      </w:r>
    </w:p>
    <w:p w14:paraId="7E32ADC6">
      <w:pPr>
        <w:pStyle w:val="2"/>
        <w:spacing w:before="222" w:line="296" w:lineRule="auto"/>
        <w:ind w:left="4" w:right="242" w:firstLine="550"/>
      </w:pPr>
      <w:r>
        <w:rPr>
          <w:b/>
          <w:bCs/>
          <w:spacing w:val="-3"/>
        </w:rPr>
        <w:t>20、卫生健康支出（类）行政事业单位医疗（款）:</w:t>
      </w:r>
      <w:r>
        <w:rPr>
          <w:spacing w:val="-3"/>
        </w:rPr>
        <w:t>反映行政事业单位医</w:t>
      </w:r>
      <w:r>
        <w:rPr>
          <w:spacing w:val="14"/>
        </w:rPr>
        <w:t xml:space="preserve"> </w:t>
      </w:r>
      <w:r>
        <w:rPr>
          <w:spacing w:val="-8"/>
        </w:rPr>
        <w:t>疗方面的支出。</w:t>
      </w:r>
    </w:p>
    <w:p w14:paraId="3D4EA313">
      <w:pPr>
        <w:pStyle w:val="2"/>
        <w:spacing w:before="223" w:line="221" w:lineRule="auto"/>
        <w:ind w:left="554"/>
        <w:outlineLvl w:val="3"/>
      </w:pPr>
      <w:r>
        <w:rPr>
          <w:b/>
          <w:bCs/>
          <w:spacing w:val="-2"/>
        </w:rPr>
        <w:t>21、卫生健康支出（类）行政事业单位医疗（款）行政单位</w:t>
      </w:r>
      <w:r>
        <w:rPr>
          <w:b/>
          <w:bCs/>
          <w:spacing w:val="-3"/>
        </w:rPr>
        <w:t>医疗（项）:</w:t>
      </w:r>
    </w:p>
    <w:p w14:paraId="3897BB4D">
      <w:pPr>
        <w:pStyle w:val="2"/>
        <w:spacing w:before="225" w:line="221" w:lineRule="auto"/>
        <w:ind w:left="1"/>
      </w:pPr>
      <w:r>
        <w:rPr>
          <w:spacing w:val="-1"/>
        </w:rPr>
        <w:t>反映财政部门安排的行政单位（包括实行公务员管理的事业单位，下同）基本</w:t>
      </w:r>
    </w:p>
    <w:p w14:paraId="68734A40">
      <w:pPr>
        <w:pStyle w:val="2"/>
        <w:spacing w:before="58" w:line="353" w:lineRule="auto"/>
        <w:ind w:left="7" w:right="140" w:firstLine="17"/>
      </w:pPr>
      <w:r>
        <w:rPr>
          <w:spacing w:val="-1"/>
        </w:rPr>
        <w:t>医疗保险缴费经费，未参加医疗保险的行政单位的公费</w:t>
      </w:r>
      <w:r>
        <w:rPr>
          <w:spacing w:val="-2"/>
        </w:rPr>
        <w:t>医疗经费，按国家规定</w:t>
      </w:r>
      <w:r>
        <w:t xml:space="preserve"> </w:t>
      </w:r>
      <w:r>
        <w:rPr>
          <w:spacing w:val="-3"/>
        </w:rPr>
        <w:t>享受离休人员、红军老战士待遇人员的医疗经费。</w:t>
      </w:r>
    </w:p>
    <w:p w14:paraId="5C0A4E48">
      <w:pPr>
        <w:pStyle w:val="2"/>
        <w:spacing w:before="47" w:line="221" w:lineRule="auto"/>
        <w:jc w:val="right"/>
        <w:outlineLvl w:val="3"/>
      </w:pPr>
      <w:r>
        <w:rPr>
          <w:b/>
          <w:bCs/>
          <w:spacing w:val="-3"/>
        </w:rPr>
        <w:t>22、卫生健康支出（类）行政事业单位医疗（</w:t>
      </w:r>
      <w:r>
        <w:rPr>
          <w:b/>
          <w:bCs/>
          <w:spacing w:val="-4"/>
        </w:rPr>
        <w:t>款）公务员医疗补助（项）:</w:t>
      </w:r>
    </w:p>
    <w:p w14:paraId="5F2FC108">
      <w:pPr>
        <w:pStyle w:val="2"/>
        <w:spacing w:before="224" w:line="222" w:lineRule="auto"/>
        <w:ind w:left="1"/>
      </w:pPr>
      <w:r>
        <w:rPr>
          <w:spacing w:val="-3"/>
        </w:rPr>
        <w:t>反映财政部门安排的公务员医疗补助经费。</w:t>
      </w:r>
    </w:p>
    <w:p w14:paraId="19BB5440">
      <w:pPr>
        <w:pStyle w:val="2"/>
        <w:spacing w:before="223" w:line="221" w:lineRule="auto"/>
        <w:ind w:left="555"/>
      </w:pPr>
      <w:r>
        <w:rPr>
          <w:b/>
          <w:bCs/>
          <w:spacing w:val="-3"/>
        </w:rPr>
        <w:t>23、住房保障支出（类）:</w:t>
      </w:r>
      <w:r>
        <w:rPr>
          <w:spacing w:val="-3"/>
        </w:rPr>
        <w:t>集中反映政府用于住房方面的支出。</w:t>
      </w:r>
    </w:p>
    <w:p w14:paraId="02BC9D70">
      <w:pPr>
        <w:pStyle w:val="2"/>
        <w:spacing w:before="226" w:line="295" w:lineRule="auto"/>
        <w:ind w:right="280" w:firstLine="554"/>
      </w:pPr>
      <w:r>
        <w:rPr>
          <w:b/>
          <w:bCs/>
          <w:spacing w:val="-2"/>
        </w:rPr>
        <w:t>24、住房保障支出（类）住房改革支出（款</w:t>
      </w:r>
      <w:r>
        <w:rPr>
          <w:b/>
          <w:bCs/>
          <w:spacing w:val="-3"/>
        </w:rPr>
        <w:t>）:</w:t>
      </w:r>
      <w:r>
        <w:rPr>
          <w:spacing w:val="-3"/>
        </w:rPr>
        <w:t>反映行政事业单位用财政</w:t>
      </w:r>
      <w:r>
        <w:t xml:space="preserve"> </w:t>
      </w:r>
      <w:r>
        <w:rPr>
          <w:spacing w:val="-3"/>
        </w:rPr>
        <w:t>拨款资金和其他资金等安排的住房改革支出。</w:t>
      </w:r>
    </w:p>
    <w:p w14:paraId="24C81B73">
      <w:pPr>
        <w:pStyle w:val="2"/>
        <w:spacing w:before="224" w:line="320" w:lineRule="auto"/>
        <w:ind w:left="1" w:right="140" w:firstLine="553"/>
      </w:pPr>
      <w:r>
        <w:rPr>
          <w:b/>
          <w:bCs/>
          <w:spacing w:val="-3"/>
        </w:rPr>
        <w:t>25、住房保障支出（类）住房改革支出（款）住房公积金（项）</w:t>
      </w:r>
      <w:r>
        <w:rPr>
          <w:b/>
          <w:bCs/>
          <w:spacing w:val="-4"/>
        </w:rPr>
        <w:t>:</w:t>
      </w:r>
      <w:r>
        <w:rPr>
          <w:spacing w:val="-4"/>
        </w:rPr>
        <w:t>反映行</w:t>
      </w:r>
      <w:r>
        <w:t xml:space="preserve">  </w:t>
      </w:r>
      <w:r>
        <w:rPr>
          <w:spacing w:val="-1"/>
        </w:rPr>
        <w:t>政事业单位按人事部和财政部规定的基本工资和津贴补贴以及规定比例为职工</w:t>
      </w:r>
      <w:r>
        <w:rPr>
          <w:spacing w:val="13"/>
        </w:rPr>
        <w:t xml:space="preserve"> </w:t>
      </w:r>
      <w:r>
        <w:rPr>
          <w:spacing w:val="-6"/>
        </w:rPr>
        <w:t>缴纳的住房公积金。</w:t>
      </w:r>
    </w:p>
    <w:p w14:paraId="6266945E">
      <w:pPr>
        <w:pStyle w:val="2"/>
        <w:spacing w:before="224" w:line="295" w:lineRule="auto"/>
        <w:ind w:left="22" w:right="280" w:firstLine="532"/>
      </w:pPr>
      <w:r>
        <w:rPr>
          <w:b/>
          <w:bCs/>
          <w:spacing w:val="-2"/>
        </w:rPr>
        <w:t>26、工资福利支出（类）:</w:t>
      </w:r>
      <w:r>
        <w:rPr>
          <w:spacing w:val="-2"/>
        </w:rPr>
        <w:t>反映单位开支的在职职工和编制外长期聘用人</w:t>
      </w:r>
      <w:r>
        <w:rPr>
          <w:spacing w:val="13"/>
        </w:rPr>
        <w:t xml:space="preserve"> </w:t>
      </w:r>
      <w:r>
        <w:rPr>
          <w:spacing w:val="-3"/>
        </w:rPr>
        <w:t>员的各类劳动报酬，以及为上述人员缴纳的各项社会保险费等。</w:t>
      </w:r>
    </w:p>
    <w:p w14:paraId="76F0CC5E">
      <w:pPr>
        <w:pStyle w:val="2"/>
        <w:spacing w:before="226" w:line="222" w:lineRule="auto"/>
        <w:ind w:left="555"/>
      </w:pPr>
      <w:r>
        <w:rPr>
          <w:b/>
          <w:bCs/>
          <w:spacing w:val="-4"/>
        </w:rPr>
        <w:t>27、工资福利支出（类）基本工资（款）:</w:t>
      </w:r>
      <w:r>
        <w:rPr>
          <w:spacing w:val="-4"/>
        </w:rPr>
        <w:t>反映按规定发放的基本工资，</w:t>
      </w:r>
    </w:p>
    <w:p w14:paraId="557CC1A4">
      <w:pPr>
        <w:pStyle w:val="2"/>
        <w:spacing w:before="225" w:line="363" w:lineRule="auto"/>
        <w:ind w:right="140" w:firstLine="11"/>
        <w:jc w:val="both"/>
      </w:pPr>
      <w:r>
        <w:rPr>
          <w:spacing w:val="-1"/>
        </w:rPr>
        <w:t>包括公务员的职务工资、级别工资；机关工人的岗位工资、技术等级工资；事</w:t>
      </w:r>
      <w:r>
        <w:rPr>
          <w:spacing w:val="3"/>
        </w:rPr>
        <w:t xml:space="preserve"> </w:t>
      </w:r>
      <w:r>
        <w:rPr>
          <w:spacing w:val="-1"/>
        </w:rPr>
        <w:t>业单位工作人员的岗位工资、薪级工资；各类学校毕业生试用期（见习期）工</w:t>
      </w:r>
      <w:r>
        <w:rPr>
          <w:spacing w:val="15"/>
        </w:rPr>
        <w:t xml:space="preserve"> </w:t>
      </w:r>
      <w:r>
        <w:rPr>
          <w:spacing w:val="-1"/>
        </w:rPr>
        <w:t>资、新参加工作工人学徒期、熟练期工资；军队（含武警）军官、文职干部的</w:t>
      </w:r>
      <w:r>
        <w:rPr>
          <w:spacing w:val="15"/>
        </w:rPr>
        <w:t xml:space="preserve"> </w:t>
      </w:r>
      <w:r>
        <w:rPr>
          <w:spacing w:val="-1"/>
        </w:rPr>
        <w:t>职务（专业技术等级）工资、军衔（级别）工资和军龄工资；军队士官的军衔</w:t>
      </w:r>
      <w:r>
        <w:rPr>
          <w:spacing w:val="15"/>
        </w:rPr>
        <w:t xml:space="preserve"> </w:t>
      </w:r>
      <w:r>
        <w:rPr>
          <w:spacing w:val="-5"/>
        </w:rPr>
        <w:t>等级工资和军龄工资等。</w:t>
      </w:r>
    </w:p>
    <w:p w14:paraId="56E87A8C">
      <w:pPr>
        <w:pStyle w:val="2"/>
        <w:spacing w:before="46" w:line="332" w:lineRule="auto"/>
        <w:ind w:right="57" w:firstLine="554"/>
      </w:pPr>
      <w:r>
        <w:rPr>
          <w:b/>
          <w:bCs/>
          <w:spacing w:val="-4"/>
        </w:rPr>
        <w:t>28、工资福利支出（类）津贴补贴（款）:</w:t>
      </w:r>
      <w:r>
        <w:rPr>
          <w:spacing w:val="-4"/>
        </w:rPr>
        <w:t>反映按规定发放的津贴、补贴，</w:t>
      </w:r>
      <w:r>
        <w:rPr>
          <w:spacing w:val="5"/>
        </w:rPr>
        <w:t xml:space="preserve"> </w:t>
      </w:r>
      <w:r>
        <w:rPr>
          <w:spacing w:val="-1"/>
        </w:rPr>
        <w:t>包括机关工作人员工作性津贴、生活性补贴、地区附加津贴、岗位津贴，机关</w:t>
      </w:r>
      <w:r>
        <w:rPr>
          <w:spacing w:val="14"/>
        </w:rPr>
        <w:t xml:space="preserve"> </w:t>
      </w:r>
      <w:r>
        <w:rPr>
          <w:spacing w:val="-1"/>
        </w:rPr>
        <w:t>事业单位艰苦边远地区津贴，事业单位工作人员特殊岗位津贴补贴，机关事业</w:t>
      </w:r>
      <w:r>
        <w:rPr>
          <w:spacing w:val="14"/>
        </w:rPr>
        <w:t xml:space="preserve"> </w:t>
      </w:r>
      <w:r>
        <w:rPr>
          <w:spacing w:val="-2"/>
        </w:rPr>
        <w:t>单位提租补贴、购房补贴、采暖补贴、物业服</w:t>
      </w:r>
      <w:r>
        <w:rPr>
          <w:spacing w:val="-3"/>
        </w:rPr>
        <w:t>务补贴等。</w:t>
      </w:r>
    </w:p>
    <w:p w14:paraId="289FF746">
      <w:pPr>
        <w:pStyle w:val="2"/>
        <w:spacing w:before="224" w:line="295" w:lineRule="auto"/>
        <w:ind w:left="8" w:right="280" w:firstLine="546"/>
      </w:pPr>
      <w:r>
        <w:rPr>
          <w:b/>
          <w:bCs/>
          <w:spacing w:val="-2"/>
        </w:rPr>
        <w:t>29、工资福利支出（类）奖金（款）:</w:t>
      </w:r>
      <w:r>
        <w:rPr>
          <w:spacing w:val="-2"/>
        </w:rPr>
        <w:t>反映按照规定发放的奖金，包</w:t>
      </w:r>
      <w:r>
        <w:rPr>
          <w:spacing w:val="-3"/>
        </w:rPr>
        <w:t>括机</w:t>
      </w:r>
      <w:r>
        <w:t xml:space="preserve"> </w:t>
      </w:r>
      <w:r>
        <w:rPr>
          <w:spacing w:val="-2"/>
        </w:rPr>
        <w:t>关工作人员年终一次性奖金、绩效奖金（基础绩效奖、年度绩效奖）等。</w:t>
      </w:r>
    </w:p>
    <w:p w14:paraId="3A314BC6">
      <w:pPr>
        <w:pStyle w:val="2"/>
        <w:spacing w:before="226" w:line="221" w:lineRule="auto"/>
        <w:ind w:left="557"/>
      </w:pPr>
      <w:r>
        <w:rPr>
          <w:b/>
          <w:bCs/>
          <w:spacing w:val="-3"/>
        </w:rPr>
        <w:t>30、工资福利支出（类）机关事业单位基本养老保险缴费（</w:t>
      </w:r>
      <w:r>
        <w:rPr>
          <w:b/>
          <w:bCs/>
          <w:spacing w:val="-4"/>
        </w:rPr>
        <w:t>款）:</w:t>
      </w:r>
      <w:r>
        <w:rPr>
          <w:spacing w:val="-4"/>
        </w:rPr>
        <w:t>反映机</w:t>
      </w:r>
    </w:p>
    <w:p w14:paraId="718BA1F6">
      <w:pPr>
        <w:spacing w:line="221" w:lineRule="auto"/>
        <w:sectPr>
          <w:footerReference r:id="rId16" w:type="default"/>
          <w:pgSz w:w="11906" w:h="16839"/>
          <w:pgMar w:top="1284" w:right="1111" w:bottom="1374" w:left="1151" w:header="0" w:footer="1211" w:gutter="0"/>
          <w:cols w:space="720" w:num="1"/>
        </w:sectPr>
      </w:pPr>
    </w:p>
    <w:p w14:paraId="69523AE1">
      <w:pPr>
        <w:pStyle w:val="2"/>
        <w:spacing w:before="57" w:line="353" w:lineRule="auto"/>
        <w:ind w:left="6" w:firstLine="1"/>
      </w:pPr>
      <w:r>
        <w:rPr>
          <w:spacing w:val="-2"/>
        </w:rPr>
        <w:t>关事业单位缴纳的基本养老保险费。由单位</w:t>
      </w:r>
      <w:r>
        <w:rPr>
          <w:spacing w:val="-3"/>
        </w:rPr>
        <w:t>代扣的工作人员基本养老保险缴费，</w:t>
      </w:r>
      <w:r>
        <w:t xml:space="preserve"> </w:t>
      </w:r>
      <w:r>
        <w:rPr>
          <w:spacing w:val="-7"/>
        </w:rPr>
        <w:t>不在此科目反映。</w:t>
      </w:r>
    </w:p>
    <w:p w14:paraId="409781A0">
      <w:pPr>
        <w:pStyle w:val="2"/>
        <w:spacing w:before="49" w:line="295" w:lineRule="auto"/>
        <w:ind w:left="1" w:right="362" w:firstLine="555"/>
      </w:pPr>
      <w:r>
        <w:rPr>
          <w:b/>
          <w:bCs/>
          <w:spacing w:val="-3"/>
        </w:rPr>
        <w:t>31、工资福利支出（类）职工基本医疗保险缴费（款）:</w:t>
      </w:r>
      <w:r>
        <w:rPr>
          <w:spacing w:val="-3"/>
        </w:rPr>
        <w:t>反映单位为职工</w:t>
      </w:r>
      <w:r>
        <w:rPr>
          <w:spacing w:val="6"/>
        </w:rPr>
        <w:t xml:space="preserve"> </w:t>
      </w:r>
      <w:r>
        <w:rPr>
          <w:spacing w:val="-3"/>
        </w:rPr>
        <w:t>缴纳的基本医疗保险（含生育保险）费。</w:t>
      </w:r>
    </w:p>
    <w:p w14:paraId="6E8500D3">
      <w:pPr>
        <w:pStyle w:val="2"/>
        <w:spacing w:before="225" w:line="295" w:lineRule="auto"/>
        <w:ind w:left="5" w:right="362" w:firstLine="551"/>
      </w:pPr>
      <w:r>
        <w:rPr>
          <w:b/>
          <w:bCs/>
          <w:spacing w:val="-3"/>
        </w:rPr>
        <w:t>32、工资福利支出（类）公务员医疗补助缴费（款）:</w:t>
      </w:r>
      <w:r>
        <w:rPr>
          <w:spacing w:val="-3"/>
        </w:rPr>
        <w:t>反映按规定可享受</w:t>
      </w:r>
      <w:r>
        <w:rPr>
          <w:spacing w:val="9"/>
        </w:rPr>
        <w:t xml:space="preserve"> </w:t>
      </w:r>
      <w:r>
        <w:rPr>
          <w:spacing w:val="-3"/>
        </w:rPr>
        <w:t>公务员医疗补助单位为职工缴纳的公务员医疗补助费。</w:t>
      </w:r>
    </w:p>
    <w:p w14:paraId="795A44AD">
      <w:pPr>
        <w:pStyle w:val="2"/>
        <w:spacing w:before="224" w:line="320" w:lineRule="auto"/>
        <w:ind w:left="8" w:right="222" w:firstLine="547"/>
      </w:pPr>
      <w:r>
        <w:rPr>
          <w:b/>
          <w:bCs/>
          <w:spacing w:val="-3"/>
        </w:rPr>
        <w:t>33、工资福利支出（类）其他社会保障缴费（款）:</w:t>
      </w:r>
      <w:r>
        <w:rPr>
          <w:spacing w:val="-3"/>
        </w:rPr>
        <w:t>反映单位为职工缴纳</w:t>
      </w:r>
      <w:r>
        <w:rPr>
          <w:spacing w:val="6"/>
        </w:rPr>
        <w:t xml:space="preserve">  </w:t>
      </w:r>
      <w:r>
        <w:rPr>
          <w:spacing w:val="-1"/>
        </w:rPr>
        <w:t>的失业、工伤等社会保险费，军队(含武警)为军人缴纳的退役养老、医疗等社</w:t>
      </w:r>
      <w:r>
        <w:rPr>
          <w:spacing w:val="6"/>
        </w:rPr>
        <w:t xml:space="preserve"> </w:t>
      </w:r>
      <w:r>
        <w:rPr>
          <w:spacing w:val="-11"/>
        </w:rPr>
        <w:t>会保险费。</w:t>
      </w:r>
    </w:p>
    <w:p w14:paraId="1BB22301">
      <w:pPr>
        <w:pStyle w:val="2"/>
        <w:spacing w:before="226" w:line="295" w:lineRule="auto"/>
        <w:ind w:left="3" w:right="362" w:firstLine="553"/>
      </w:pPr>
      <w:r>
        <w:rPr>
          <w:b/>
          <w:bCs/>
          <w:spacing w:val="-2"/>
        </w:rPr>
        <w:t>34、工资福利支出（类）住房公积金（款）</w:t>
      </w:r>
      <w:r>
        <w:rPr>
          <w:b/>
          <w:bCs/>
          <w:spacing w:val="-3"/>
        </w:rPr>
        <w:t>:</w:t>
      </w:r>
      <w:r>
        <w:rPr>
          <w:spacing w:val="-3"/>
        </w:rPr>
        <w:t>反映单位按照规定为职工缴</w:t>
      </w:r>
      <w:r>
        <w:t xml:space="preserve"> </w:t>
      </w:r>
      <w:r>
        <w:rPr>
          <w:spacing w:val="-7"/>
        </w:rPr>
        <w:t>纳的住房公积金。</w:t>
      </w:r>
    </w:p>
    <w:p w14:paraId="025CB0EC">
      <w:pPr>
        <w:pStyle w:val="2"/>
        <w:spacing w:before="227" w:line="339" w:lineRule="auto"/>
        <w:ind w:left="6" w:right="222" w:firstLine="550"/>
      </w:pPr>
      <w:r>
        <w:rPr>
          <w:b/>
          <w:bCs/>
          <w:spacing w:val="-3"/>
        </w:rPr>
        <w:t>35、工资福利支出（类）其他工资福利支出（款）:</w:t>
      </w:r>
      <w:r>
        <w:rPr>
          <w:spacing w:val="-3"/>
        </w:rPr>
        <w:t>反映上述科目未包括</w:t>
      </w:r>
      <w:r>
        <w:rPr>
          <w:spacing w:val="6"/>
        </w:rPr>
        <w:t xml:space="preserve">  </w:t>
      </w:r>
      <w:r>
        <w:rPr>
          <w:spacing w:val="-1"/>
        </w:rPr>
        <w:t>的工资福利支出，如各种加班工资、病假两个月以上期间的人员工资，职工探</w:t>
      </w:r>
      <w:r>
        <w:rPr>
          <w:spacing w:val="7"/>
        </w:rPr>
        <w:t xml:space="preserve"> </w:t>
      </w:r>
      <w:r>
        <w:rPr>
          <w:spacing w:val="-1"/>
        </w:rPr>
        <w:t>亲旅费，困难职工生活补助，编制外长期聘用人员（不包括劳务派遣人员）劳</w:t>
      </w:r>
      <w:r>
        <w:rPr>
          <w:spacing w:val="7"/>
        </w:rPr>
        <w:t xml:space="preserve"> </w:t>
      </w:r>
      <w:r>
        <w:rPr>
          <w:spacing w:val="-1"/>
        </w:rPr>
        <w:t>务报酬及社保缴费，公务员及参照公务员法管理的事业单位工作人员转入企业</w:t>
      </w:r>
      <w:r>
        <w:rPr>
          <w:spacing w:val="7"/>
        </w:rPr>
        <w:t xml:space="preserve"> </w:t>
      </w:r>
      <w:r>
        <w:rPr>
          <w:spacing w:val="-2"/>
        </w:rPr>
        <w:t>工作并按规定参加企业职工基本养老保险后给予的一次性补贴等。</w:t>
      </w:r>
    </w:p>
    <w:p w14:paraId="0A9A9BC6">
      <w:pPr>
        <w:pStyle w:val="2"/>
        <w:spacing w:before="225" w:line="295" w:lineRule="auto"/>
        <w:ind w:left="5" w:right="362" w:firstLine="551"/>
      </w:pPr>
      <w:r>
        <w:rPr>
          <w:b/>
          <w:bCs/>
          <w:spacing w:val="-2"/>
        </w:rPr>
        <w:t>36、商品和服务支出（类）:</w:t>
      </w:r>
      <w:r>
        <w:rPr>
          <w:spacing w:val="-2"/>
        </w:rPr>
        <w:t>反映单位购买商品和服务的支出（不包括用</w:t>
      </w:r>
      <w:r>
        <w:rPr>
          <w:spacing w:val="8"/>
        </w:rPr>
        <w:t xml:space="preserve"> </w:t>
      </w:r>
      <w:r>
        <w:rPr>
          <w:spacing w:val="-7"/>
        </w:rPr>
        <w:t>于购置固定资产、战略性和应急性物资储备等资本性支出。）</w:t>
      </w:r>
    </w:p>
    <w:p w14:paraId="5CA06083">
      <w:pPr>
        <w:pStyle w:val="2"/>
        <w:spacing w:before="225" w:line="296" w:lineRule="auto"/>
        <w:ind w:right="362" w:firstLine="556"/>
      </w:pPr>
      <w:r>
        <w:rPr>
          <w:b/>
          <w:bCs/>
          <w:spacing w:val="-2"/>
        </w:rPr>
        <w:t>37、商品和服务支出（类）办公费（款）:</w:t>
      </w:r>
      <w:r>
        <w:rPr>
          <w:spacing w:val="-2"/>
        </w:rPr>
        <w:t>反映单</w:t>
      </w:r>
      <w:r>
        <w:rPr>
          <w:spacing w:val="-3"/>
        </w:rPr>
        <w:t>位购日常办公用品、书</w:t>
      </w:r>
      <w:r>
        <w:t xml:space="preserve"> </w:t>
      </w:r>
      <w:r>
        <w:rPr>
          <w:spacing w:val="-7"/>
        </w:rPr>
        <w:t>报杂志等支出。</w:t>
      </w:r>
    </w:p>
    <w:p w14:paraId="325E4EAA">
      <w:pPr>
        <w:pStyle w:val="2"/>
        <w:spacing w:before="222" w:line="221" w:lineRule="auto"/>
        <w:ind w:left="556"/>
      </w:pPr>
      <w:r>
        <w:rPr>
          <w:b/>
          <w:bCs/>
          <w:spacing w:val="-4"/>
        </w:rPr>
        <w:t>38、商品和服务支出（类）印刷费（款）:</w:t>
      </w:r>
      <w:r>
        <w:rPr>
          <w:spacing w:val="-4"/>
        </w:rPr>
        <w:t>反映单位的印刷费支出。</w:t>
      </w:r>
    </w:p>
    <w:p w14:paraId="6052A976">
      <w:pPr>
        <w:pStyle w:val="2"/>
        <w:spacing w:before="226" w:line="296" w:lineRule="auto"/>
        <w:ind w:left="8" w:right="362" w:firstLine="547"/>
      </w:pPr>
      <w:r>
        <w:rPr>
          <w:b/>
          <w:bCs/>
          <w:spacing w:val="-2"/>
        </w:rPr>
        <w:t>39、商品和服务支出（类）水费（款）:</w:t>
      </w:r>
      <w:r>
        <w:rPr>
          <w:spacing w:val="-2"/>
        </w:rPr>
        <w:t>反映单位支付的</w:t>
      </w:r>
      <w:r>
        <w:rPr>
          <w:spacing w:val="-3"/>
        </w:rPr>
        <w:t>水费、污水处理</w:t>
      </w:r>
      <w:r>
        <w:t xml:space="preserve"> </w:t>
      </w:r>
      <w:r>
        <w:rPr>
          <w:spacing w:val="-11"/>
        </w:rPr>
        <w:t>费等支出。</w:t>
      </w:r>
    </w:p>
    <w:p w14:paraId="7CDBD379">
      <w:pPr>
        <w:pStyle w:val="2"/>
        <w:spacing w:before="221" w:line="221" w:lineRule="auto"/>
        <w:ind w:left="550"/>
      </w:pPr>
      <w:r>
        <w:rPr>
          <w:b/>
          <w:bCs/>
          <w:spacing w:val="-4"/>
        </w:rPr>
        <w:t>40、商品和服务支出（类）电费（款）:</w:t>
      </w:r>
      <w:r>
        <w:rPr>
          <w:spacing w:val="-4"/>
        </w:rPr>
        <w:t>反映单位的电费支出。</w:t>
      </w:r>
    </w:p>
    <w:p w14:paraId="0DCFDBD7">
      <w:pPr>
        <w:pStyle w:val="2"/>
        <w:spacing w:before="225" w:line="221" w:lineRule="auto"/>
        <w:ind w:left="550"/>
      </w:pPr>
      <w:r>
        <w:rPr>
          <w:b/>
          <w:bCs/>
          <w:spacing w:val="-3"/>
        </w:rPr>
        <w:t>41、商品和服务支出（类）邮电费（款）:</w:t>
      </w:r>
      <w:r>
        <w:rPr>
          <w:spacing w:val="-3"/>
        </w:rPr>
        <w:t>反映</w:t>
      </w:r>
      <w:r>
        <w:rPr>
          <w:spacing w:val="-4"/>
        </w:rPr>
        <w:t>单位开支的信函、包裹、</w:t>
      </w:r>
    </w:p>
    <w:p w14:paraId="3320B95A">
      <w:pPr>
        <w:spacing w:line="221" w:lineRule="auto"/>
        <w:sectPr>
          <w:footerReference r:id="rId17" w:type="default"/>
          <w:pgSz w:w="11906" w:h="16839"/>
          <w:pgMar w:top="1284" w:right="1029" w:bottom="1375" w:left="1152" w:header="0" w:footer="1211" w:gutter="0"/>
          <w:cols w:space="720" w:num="1"/>
        </w:sectPr>
      </w:pPr>
    </w:p>
    <w:p w14:paraId="38F16E40">
      <w:pPr>
        <w:pStyle w:val="2"/>
        <w:spacing w:before="57" w:line="221" w:lineRule="auto"/>
        <w:ind w:left="6"/>
      </w:pPr>
      <w:r>
        <w:rPr>
          <w:spacing w:val="-2"/>
        </w:rPr>
        <w:t>货物等物品的邮寄费及电话费、电报费、传真费、网络通讯</w:t>
      </w:r>
      <w:r>
        <w:rPr>
          <w:spacing w:val="-3"/>
        </w:rPr>
        <w:t>费等。</w:t>
      </w:r>
    </w:p>
    <w:p w14:paraId="188F1FEF">
      <w:pPr>
        <w:pStyle w:val="2"/>
        <w:spacing w:before="226" w:line="319" w:lineRule="auto"/>
        <w:ind w:left="6" w:firstLine="544"/>
      </w:pPr>
      <w:r>
        <w:rPr>
          <w:b/>
          <w:bCs/>
          <w:spacing w:val="-2"/>
        </w:rPr>
        <w:t>42、商品和服务支出（类）取暖费（款）:</w:t>
      </w:r>
      <w:r>
        <w:rPr>
          <w:spacing w:val="-2"/>
        </w:rPr>
        <w:t>反映单位取暖用燃料费</w:t>
      </w:r>
      <w:r>
        <w:rPr>
          <w:spacing w:val="-3"/>
        </w:rPr>
        <w:t>、热力</w:t>
      </w:r>
      <w:r>
        <w:t xml:space="preserve">  </w:t>
      </w:r>
      <w:r>
        <w:rPr>
          <w:spacing w:val="-1"/>
        </w:rPr>
        <w:t>费、炉具购置费、锅炉临时工的工资、节煤奖以及由单位支付的未实行职工住</w:t>
      </w:r>
      <w:r>
        <w:rPr>
          <w:spacing w:val="8"/>
        </w:rPr>
        <w:t xml:space="preserve"> </w:t>
      </w:r>
      <w:r>
        <w:rPr>
          <w:spacing w:val="-3"/>
        </w:rPr>
        <w:t>房采暖补贴改革的在职职工和离退休人员宿舍取暖费等。</w:t>
      </w:r>
    </w:p>
    <w:p w14:paraId="3F77B8FA">
      <w:pPr>
        <w:pStyle w:val="2"/>
        <w:spacing w:before="228" w:line="320" w:lineRule="auto"/>
        <w:ind w:left="9" w:firstLine="541"/>
      </w:pPr>
      <w:r>
        <w:rPr>
          <w:b/>
          <w:bCs/>
          <w:spacing w:val="-2"/>
        </w:rPr>
        <w:t>43、商品和服务支出（类）物业管理费（款）:</w:t>
      </w:r>
      <w:r>
        <w:rPr>
          <w:spacing w:val="-2"/>
        </w:rPr>
        <w:t>反映</w:t>
      </w:r>
      <w:r>
        <w:rPr>
          <w:spacing w:val="-3"/>
        </w:rPr>
        <w:t>单位开支的办公用房</w:t>
      </w:r>
      <w:r>
        <w:t xml:space="preserve">  </w:t>
      </w:r>
      <w:r>
        <w:rPr>
          <w:spacing w:val="-1"/>
        </w:rPr>
        <w:t>以及未实行职工住宅物业服务改革的在职职工和离退休人员宿舍等的物业管理</w:t>
      </w:r>
      <w:r>
        <w:rPr>
          <w:spacing w:val="5"/>
        </w:rPr>
        <w:t xml:space="preserve"> </w:t>
      </w:r>
      <w:r>
        <w:rPr>
          <w:spacing w:val="-3"/>
        </w:rPr>
        <w:t>费，包括综合治理、绿化、卫生等方面的支出。</w:t>
      </w:r>
    </w:p>
    <w:p w14:paraId="6BB47969">
      <w:pPr>
        <w:pStyle w:val="2"/>
        <w:spacing w:before="224" w:line="295" w:lineRule="auto"/>
        <w:ind w:left="29" w:right="140" w:firstLine="521"/>
      </w:pPr>
      <w:r>
        <w:rPr>
          <w:b/>
          <w:bCs/>
          <w:spacing w:val="-2"/>
        </w:rPr>
        <w:t>44、商品和服务支出（类）差旅费（款）:</w:t>
      </w:r>
      <w:r>
        <w:rPr>
          <w:spacing w:val="-2"/>
        </w:rPr>
        <w:t>反映单位工作人员国（</w:t>
      </w:r>
      <w:r>
        <w:rPr>
          <w:spacing w:val="-3"/>
        </w:rPr>
        <w:t>境）内</w:t>
      </w:r>
      <w:r>
        <w:t xml:space="preserve"> </w:t>
      </w:r>
      <w:r>
        <w:rPr>
          <w:spacing w:val="-3"/>
        </w:rPr>
        <w:t>出差发生的城市间交通费、住宿费、伙食补助费和市内交通费。</w:t>
      </w:r>
    </w:p>
    <w:p w14:paraId="72BEF666">
      <w:pPr>
        <w:pStyle w:val="2"/>
        <w:spacing w:before="222" w:line="321" w:lineRule="auto"/>
        <w:ind w:firstLine="550"/>
      </w:pPr>
      <w:r>
        <w:rPr>
          <w:b/>
          <w:bCs/>
          <w:spacing w:val="-2"/>
        </w:rPr>
        <w:t>45、商品和服务支出（类）维修（护）费（款</w:t>
      </w:r>
      <w:r>
        <w:rPr>
          <w:b/>
          <w:bCs/>
          <w:spacing w:val="-3"/>
        </w:rPr>
        <w:t>）:</w:t>
      </w:r>
      <w:r>
        <w:rPr>
          <w:spacing w:val="-3"/>
        </w:rPr>
        <w:t>反映单位日常开支的固</w:t>
      </w:r>
      <w:r>
        <w:t xml:space="preserve">  </w:t>
      </w:r>
      <w:r>
        <w:rPr>
          <w:spacing w:val="-1"/>
        </w:rPr>
        <w:t>定资产(不包括车船等交通工具)修理和维护费用，网络信息系统运行与维护费</w:t>
      </w:r>
      <w:r>
        <w:rPr>
          <w:spacing w:val="15"/>
        </w:rPr>
        <w:t xml:space="preserve"> </w:t>
      </w:r>
      <w:r>
        <w:rPr>
          <w:spacing w:val="-14"/>
        </w:rPr>
        <w:t>用。</w:t>
      </w:r>
    </w:p>
    <w:p w14:paraId="3F811581">
      <w:pPr>
        <w:pStyle w:val="2"/>
        <w:spacing w:before="218" w:line="321" w:lineRule="auto"/>
        <w:ind w:left="9" w:firstLine="541"/>
      </w:pPr>
      <w:r>
        <w:rPr>
          <w:b/>
          <w:bCs/>
          <w:spacing w:val="-2"/>
        </w:rPr>
        <w:t>46、商品和服务支出（类）培训费（款）:</w:t>
      </w:r>
      <w:r>
        <w:rPr>
          <w:spacing w:val="-2"/>
        </w:rPr>
        <w:t>反映除因公出国（境）</w:t>
      </w:r>
      <w:r>
        <w:rPr>
          <w:spacing w:val="-3"/>
        </w:rPr>
        <w:t>培训费</w:t>
      </w:r>
      <w:r>
        <w:t xml:space="preserve">  </w:t>
      </w:r>
      <w:r>
        <w:rPr>
          <w:spacing w:val="-1"/>
        </w:rPr>
        <w:t>以外的，在培训期间发生的师资费、住宿费、伙食费、培训场地费、培训资料</w:t>
      </w:r>
      <w:r>
        <w:rPr>
          <w:spacing w:val="5"/>
        </w:rPr>
        <w:t xml:space="preserve"> </w:t>
      </w:r>
      <w:r>
        <w:rPr>
          <w:spacing w:val="-5"/>
        </w:rPr>
        <w:t>费、交通费等各类培训费用。</w:t>
      </w:r>
    </w:p>
    <w:p w14:paraId="7FA802A8">
      <w:pPr>
        <w:pStyle w:val="2"/>
        <w:spacing w:before="222" w:line="295" w:lineRule="auto"/>
        <w:ind w:left="4" w:right="140" w:firstLine="546"/>
      </w:pPr>
      <w:r>
        <w:rPr>
          <w:b/>
          <w:bCs/>
          <w:spacing w:val="-2"/>
        </w:rPr>
        <w:t>47、商品和服务支出（类）公务接待费（款）:</w:t>
      </w:r>
      <w:r>
        <w:rPr>
          <w:spacing w:val="-2"/>
        </w:rPr>
        <w:t>反映</w:t>
      </w:r>
      <w:r>
        <w:rPr>
          <w:spacing w:val="-3"/>
        </w:rPr>
        <w:t>单位按规定开支的各</w:t>
      </w:r>
      <w:r>
        <w:t xml:space="preserve"> </w:t>
      </w:r>
      <w:r>
        <w:rPr>
          <w:spacing w:val="-4"/>
        </w:rPr>
        <w:t>类公务接待（含外宾接待）费用。</w:t>
      </w:r>
    </w:p>
    <w:p w14:paraId="4D645F4F">
      <w:pPr>
        <w:pStyle w:val="2"/>
        <w:spacing w:before="224" w:line="296" w:lineRule="auto"/>
        <w:ind w:left="3" w:right="197" w:firstLine="547"/>
      </w:pPr>
      <w:r>
        <w:rPr>
          <w:b/>
          <w:bCs/>
          <w:spacing w:val="-4"/>
        </w:rPr>
        <w:t>48、商品和服务支出（类）劳务费（款）:</w:t>
      </w:r>
      <w:r>
        <w:rPr>
          <w:spacing w:val="-4"/>
        </w:rPr>
        <w:t>反映支付给个人的劳务费用，</w:t>
      </w:r>
      <w:r>
        <w:rPr>
          <w:spacing w:val="5"/>
        </w:rPr>
        <w:t xml:space="preserve"> </w:t>
      </w:r>
      <w:r>
        <w:rPr>
          <w:spacing w:val="-2"/>
        </w:rPr>
        <w:t>如临时聘用人员钟点工工资，稿费、翻译费，咨询费、评审费等。</w:t>
      </w:r>
    </w:p>
    <w:p w14:paraId="1F8DCBA1">
      <w:pPr>
        <w:pStyle w:val="2"/>
        <w:spacing w:before="223" w:line="296" w:lineRule="auto"/>
        <w:ind w:left="8" w:right="140" w:firstLine="542"/>
      </w:pPr>
      <w:r>
        <w:rPr>
          <w:b/>
          <w:bCs/>
          <w:spacing w:val="-2"/>
        </w:rPr>
        <w:t>49、商品和服务支出（类）委托业务费（款）:</w:t>
      </w:r>
      <w:r>
        <w:rPr>
          <w:spacing w:val="-2"/>
        </w:rPr>
        <w:t>反映</w:t>
      </w:r>
      <w:r>
        <w:rPr>
          <w:spacing w:val="-3"/>
        </w:rPr>
        <w:t>因委托外单位办理业</w:t>
      </w:r>
      <w:r>
        <w:t xml:space="preserve"> </w:t>
      </w:r>
      <w:r>
        <w:rPr>
          <w:spacing w:val="-6"/>
        </w:rPr>
        <w:t>务而支付的委托业务费。</w:t>
      </w:r>
    </w:p>
    <w:p w14:paraId="72509D4A">
      <w:pPr>
        <w:pStyle w:val="2"/>
        <w:spacing w:before="223" w:line="296" w:lineRule="auto"/>
        <w:ind w:left="17" w:right="140" w:firstLine="540"/>
      </w:pPr>
      <w:r>
        <w:rPr>
          <w:b/>
          <w:bCs/>
          <w:spacing w:val="-2"/>
        </w:rPr>
        <w:t>50、商品和服务支出（类）工会经费（款）</w:t>
      </w:r>
      <w:r>
        <w:rPr>
          <w:b/>
          <w:bCs/>
          <w:spacing w:val="-3"/>
        </w:rPr>
        <w:t>:</w:t>
      </w:r>
      <w:r>
        <w:rPr>
          <w:spacing w:val="-3"/>
        </w:rPr>
        <w:t>反映单位按规定提取或安排</w:t>
      </w:r>
      <w:r>
        <w:t xml:space="preserve"> </w:t>
      </w:r>
      <w:r>
        <w:rPr>
          <w:spacing w:val="-11"/>
        </w:rPr>
        <w:t>的工会经费。</w:t>
      </w:r>
    </w:p>
    <w:p w14:paraId="6C2CA66D">
      <w:pPr>
        <w:pStyle w:val="2"/>
        <w:spacing w:before="220" w:line="296" w:lineRule="auto"/>
        <w:ind w:right="140" w:firstLine="557"/>
      </w:pPr>
      <w:r>
        <w:rPr>
          <w:b/>
          <w:bCs/>
          <w:spacing w:val="-2"/>
        </w:rPr>
        <w:t>51、商品和服务支出（类）福利费（款）:</w:t>
      </w:r>
      <w:r>
        <w:rPr>
          <w:spacing w:val="-2"/>
        </w:rPr>
        <w:t>反映单</w:t>
      </w:r>
      <w:r>
        <w:rPr>
          <w:spacing w:val="-3"/>
        </w:rPr>
        <w:t>位按规定提取的职工福</w:t>
      </w:r>
      <w:r>
        <w:t xml:space="preserve"> </w:t>
      </w:r>
      <w:r>
        <w:rPr>
          <w:spacing w:val="-13"/>
        </w:rPr>
        <w:t>利费。</w:t>
      </w:r>
    </w:p>
    <w:p w14:paraId="0358B2FA">
      <w:pPr>
        <w:spacing w:line="296" w:lineRule="auto"/>
        <w:sectPr>
          <w:footerReference r:id="rId18" w:type="default"/>
          <w:pgSz w:w="11906" w:h="16839"/>
          <w:pgMar w:top="1284" w:right="1251" w:bottom="1374" w:left="1151" w:header="0" w:footer="1211" w:gutter="0"/>
          <w:cols w:space="720" w:num="1"/>
        </w:sectPr>
      </w:pPr>
    </w:p>
    <w:p w14:paraId="37C01FB0">
      <w:pPr>
        <w:pStyle w:val="2"/>
        <w:spacing w:before="58" w:line="320" w:lineRule="auto"/>
        <w:ind w:left="1" w:right="280" w:firstLine="555"/>
      </w:pPr>
      <w:r>
        <w:rPr>
          <w:b/>
          <w:bCs/>
          <w:spacing w:val="-3"/>
        </w:rPr>
        <w:t>52、商品和服务支出（类）公务用车运行维护费（款）:</w:t>
      </w:r>
      <w:r>
        <w:rPr>
          <w:spacing w:val="-3"/>
        </w:rPr>
        <w:t>反映单位按规定</w:t>
      </w:r>
      <w:r>
        <w:rPr>
          <w:spacing w:val="3"/>
        </w:rPr>
        <w:t xml:space="preserve">  </w:t>
      </w:r>
      <w:r>
        <w:rPr>
          <w:spacing w:val="-2"/>
        </w:rPr>
        <w:t>保留的公务用车燃料费、新能源汽车充电费、维修费，过桥过路费、保险费、</w:t>
      </w:r>
      <w:r>
        <w:rPr>
          <w:spacing w:val="2"/>
        </w:rPr>
        <w:t xml:space="preserve"> </w:t>
      </w:r>
      <w:r>
        <w:rPr>
          <w:spacing w:val="-6"/>
        </w:rPr>
        <w:t>安全奖励费用等支出。</w:t>
      </w:r>
    </w:p>
    <w:p w14:paraId="38F71D4A">
      <w:pPr>
        <w:pStyle w:val="2"/>
        <w:spacing w:before="220" w:line="320" w:lineRule="auto"/>
        <w:ind w:right="235" w:firstLine="556"/>
      </w:pPr>
      <w:r>
        <w:rPr>
          <w:b/>
          <w:bCs/>
          <w:spacing w:val="-3"/>
        </w:rPr>
        <w:t>53、商品和服务支出（类）其他交通费用（款）:</w:t>
      </w:r>
      <w:r>
        <w:rPr>
          <w:spacing w:val="-3"/>
        </w:rPr>
        <w:t>反映单位除公务用车运</w:t>
      </w:r>
      <w:r>
        <w:rPr>
          <w:spacing w:val="7"/>
        </w:rPr>
        <w:t xml:space="preserve">  </w:t>
      </w:r>
      <w:r>
        <w:rPr>
          <w:spacing w:val="-1"/>
        </w:rPr>
        <w:t>行维护费以外的其他交通费用。如公务交通补贴、租车费用、出租车费用、飞</w:t>
      </w:r>
      <w:r>
        <w:rPr>
          <w:spacing w:val="14"/>
        </w:rPr>
        <w:t xml:space="preserve"> </w:t>
      </w:r>
      <w:r>
        <w:rPr>
          <w:spacing w:val="-3"/>
        </w:rPr>
        <w:t>机、船舶等的燃料费、维修费、保险费等。</w:t>
      </w:r>
    </w:p>
    <w:p w14:paraId="6B15C8A8">
      <w:pPr>
        <w:pStyle w:val="2"/>
        <w:spacing w:before="225" w:line="320" w:lineRule="auto"/>
        <w:ind w:left="5" w:right="235" w:firstLine="552"/>
      </w:pPr>
      <w:r>
        <w:rPr>
          <w:b/>
          <w:bCs/>
          <w:spacing w:val="-3"/>
        </w:rPr>
        <w:t>54、商品和服务支出（类）其他商品和服务支出（款）:</w:t>
      </w:r>
      <w:r>
        <w:rPr>
          <w:spacing w:val="-3"/>
        </w:rPr>
        <w:t>反映上述科目未</w:t>
      </w:r>
      <w:r>
        <w:rPr>
          <w:spacing w:val="3"/>
        </w:rPr>
        <w:t xml:space="preserve">  </w:t>
      </w:r>
      <w:r>
        <w:rPr>
          <w:spacing w:val="-1"/>
        </w:rPr>
        <w:t>包括的公用支出。如诉讼费、国内组织的会员费、来访费、广告宣传费、离休</w:t>
      </w:r>
      <w:r>
        <w:rPr>
          <w:spacing w:val="10"/>
        </w:rPr>
        <w:t xml:space="preserve"> </w:t>
      </w:r>
      <w:r>
        <w:rPr>
          <w:spacing w:val="-4"/>
        </w:rPr>
        <w:t>人员特需费、残疾人就业保障金等。</w:t>
      </w:r>
    </w:p>
    <w:p w14:paraId="4DFB04CD">
      <w:pPr>
        <w:pStyle w:val="2"/>
        <w:spacing w:before="224" w:line="222" w:lineRule="auto"/>
        <w:ind w:left="557"/>
      </w:pPr>
      <w:r>
        <w:rPr>
          <w:b/>
          <w:bCs/>
          <w:spacing w:val="-3"/>
        </w:rPr>
        <w:t>55、对个人和家庭的补助（类）:</w:t>
      </w:r>
      <w:r>
        <w:rPr>
          <w:spacing w:val="-3"/>
        </w:rPr>
        <w:t>反映政府用于对个人和家庭的补助支出。</w:t>
      </w:r>
    </w:p>
    <w:p w14:paraId="1F2A5B20">
      <w:pPr>
        <w:pStyle w:val="2"/>
        <w:spacing w:before="223" w:line="320" w:lineRule="auto"/>
        <w:ind w:right="235" w:firstLine="557"/>
      </w:pPr>
      <w:r>
        <w:rPr>
          <w:b/>
          <w:bCs/>
          <w:spacing w:val="-3"/>
        </w:rPr>
        <w:t>56、对个人和家庭的补助（类）退休费（款）:</w:t>
      </w:r>
      <w:r>
        <w:rPr>
          <w:spacing w:val="-3"/>
        </w:rPr>
        <w:t>反映机关事业单位和军队</w:t>
      </w:r>
      <w:r>
        <w:rPr>
          <w:spacing w:val="8"/>
        </w:rPr>
        <w:t xml:space="preserve">  </w:t>
      </w:r>
      <w:r>
        <w:rPr>
          <w:spacing w:val="-1"/>
        </w:rPr>
        <w:t>移交政府安置的退休人员的退休费以及提租补贴、购房补贴、采暖补贴、物业</w:t>
      </w:r>
      <w:r>
        <w:rPr>
          <w:spacing w:val="15"/>
        </w:rPr>
        <w:t xml:space="preserve"> </w:t>
      </w:r>
      <w:r>
        <w:rPr>
          <w:spacing w:val="-7"/>
        </w:rPr>
        <w:t>服务补贴等补贴。</w:t>
      </w:r>
    </w:p>
    <w:p w14:paraId="3D230FB6">
      <w:pPr>
        <w:pStyle w:val="2"/>
        <w:spacing w:before="223" w:line="340" w:lineRule="auto"/>
        <w:ind w:left="3" w:firstLine="554"/>
      </w:pPr>
      <w:r>
        <w:rPr>
          <w:b/>
          <w:bCs/>
          <w:spacing w:val="-3"/>
        </w:rPr>
        <w:t>57、对个人和家庭的补助（类）生活补助（款）:</w:t>
      </w:r>
      <w:r>
        <w:rPr>
          <w:spacing w:val="-3"/>
        </w:rPr>
        <w:t>反映按规定开支的优抚</w:t>
      </w:r>
      <w:r>
        <w:rPr>
          <w:spacing w:val="3"/>
        </w:rPr>
        <w:t xml:space="preserve">    </w:t>
      </w:r>
      <w:r>
        <w:rPr>
          <w:spacing w:val="-1"/>
        </w:rPr>
        <w:t>对象定期定量生活补助费，退役军人生活补助费，机关事业单位职工和遗属生</w:t>
      </w:r>
      <w:r>
        <w:rPr>
          <w:spacing w:val="6"/>
        </w:rPr>
        <w:t xml:space="preserve">  </w:t>
      </w:r>
      <w:r>
        <w:rPr>
          <w:spacing w:val="-1"/>
        </w:rPr>
        <w:t>活补助，长期赡养人员补助费，由于国家实行退耕还林禁牧舍饲政策补偿给农</w:t>
      </w:r>
      <w:r>
        <w:rPr>
          <w:spacing w:val="6"/>
        </w:rPr>
        <w:t xml:space="preserve">  </w:t>
      </w:r>
      <w:r>
        <w:rPr>
          <w:spacing w:val="-2"/>
        </w:rPr>
        <w:t>牧民的现金、粮食支出，对农村党员、复员军人以及村干部的补助支出，罪犯、</w:t>
      </w:r>
      <w:r>
        <w:rPr>
          <w:spacing w:val="3"/>
        </w:rPr>
        <w:t xml:space="preserve"> </w:t>
      </w:r>
      <w:r>
        <w:rPr>
          <w:spacing w:val="-3"/>
        </w:rPr>
        <w:t>戒毒人员的伙食费、被服费、医疗卫生费等。</w:t>
      </w:r>
    </w:p>
    <w:p w14:paraId="3F6858F4">
      <w:pPr>
        <w:pStyle w:val="2"/>
        <w:spacing w:before="221" w:line="333" w:lineRule="auto"/>
        <w:ind w:right="235" w:firstLine="557"/>
      </w:pPr>
      <w:r>
        <w:rPr>
          <w:b/>
          <w:bCs/>
          <w:spacing w:val="-3"/>
        </w:rPr>
        <w:t>58、对个人和家庭的补助（类）医疗费补助（款）:</w:t>
      </w:r>
      <w:r>
        <w:rPr>
          <w:spacing w:val="-3"/>
        </w:rPr>
        <w:t>反映机关事业单位和</w:t>
      </w:r>
      <w:r>
        <w:rPr>
          <w:spacing w:val="6"/>
        </w:rPr>
        <w:t xml:space="preserve">  </w:t>
      </w:r>
      <w:r>
        <w:rPr>
          <w:spacing w:val="-1"/>
        </w:rPr>
        <w:t>军队移交政府安置的离退休人员的医疗费，学生医疗费，优抚对象医疗补助，</w:t>
      </w:r>
      <w:r>
        <w:rPr>
          <w:spacing w:val="15"/>
        </w:rPr>
        <w:t xml:space="preserve"> </w:t>
      </w:r>
      <w:r>
        <w:rPr>
          <w:spacing w:val="-1"/>
        </w:rPr>
        <w:t>按国家规定资助居民参加城乡居民医疗保险的支出，对城乡贫困家庭的医疗救</w:t>
      </w:r>
      <w:r>
        <w:rPr>
          <w:spacing w:val="15"/>
        </w:rPr>
        <w:t xml:space="preserve"> </w:t>
      </w:r>
      <w:r>
        <w:rPr>
          <w:spacing w:val="-11"/>
        </w:rPr>
        <w:t>助支出。</w:t>
      </w:r>
    </w:p>
    <w:p w14:paraId="2AAA58C1">
      <w:pPr>
        <w:pStyle w:val="2"/>
        <w:spacing w:before="223" w:line="294" w:lineRule="auto"/>
        <w:ind w:left="1" w:right="375" w:firstLine="555"/>
      </w:pPr>
      <w:r>
        <w:rPr>
          <w:b/>
          <w:bCs/>
          <w:spacing w:val="-2"/>
        </w:rPr>
        <w:t>59、资本性支出（类）:</w:t>
      </w:r>
      <w:r>
        <w:rPr>
          <w:spacing w:val="-2"/>
        </w:rPr>
        <w:t>反映各单位安排的资本性支出。切块由发展改革</w:t>
      </w:r>
      <w:r>
        <w:rPr>
          <w:spacing w:val="14"/>
        </w:rPr>
        <w:t xml:space="preserve"> </w:t>
      </w:r>
      <w:r>
        <w:rPr>
          <w:spacing w:val="-3"/>
        </w:rPr>
        <w:t>部门安排的基本建设支出不在此科目反映。</w:t>
      </w:r>
    </w:p>
    <w:p w14:paraId="741B6C41">
      <w:pPr>
        <w:pStyle w:val="2"/>
        <w:spacing w:before="227" w:line="220" w:lineRule="auto"/>
        <w:ind w:left="554"/>
      </w:pPr>
      <w:r>
        <w:rPr>
          <w:b/>
          <w:bCs/>
          <w:spacing w:val="-2"/>
        </w:rPr>
        <w:t>60、资本性支出（类）办公设备购置（款）:</w:t>
      </w:r>
      <w:r>
        <w:rPr>
          <w:spacing w:val="-2"/>
        </w:rPr>
        <w:t>反映用</w:t>
      </w:r>
      <w:r>
        <w:rPr>
          <w:spacing w:val="-3"/>
        </w:rPr>
        <w:t>于购置并按财务会计</w:t>
      </w:r>
    </w:p>
    <w:p w14:paraId="3FB4F692">
      <w:pPr>
        <w:spacing w:line="220" w:lineRule="auto"/>
        <w:sectPr>
          <w:footerReference r:id="rId19" w:type="default"/>
          <w:pgSz w:w="11906" w:h="16839"/>
          <w:pgMar w:top="1284" w:right="1016" w:bottom="1375" w:left="1151" w:header="0" w:footer="1211" w:gutter="0"/>
          <w:cols w:space="720" w:num="1"/>
        </w:sectPr>
      </w:pPr>
    </w:p>
    <w:p w14:paraId="77AAD0F6">
      <w:pPr>
        <w:pStyle w:val="2"/>
        <w:spacing w:before="56" w:line="222" w:lineRule="auto"/>
        <w:ind w:left="1"/>
      </w:pPr>
      <w:r>
        <w:rPr>
          <w:spacing w:val="-2"/>
        </w:rPr>
        <w:t>制度规定纳入固定资产核算范围的办公家具和办公设备的支出。</w:t>
      </w:r>
    </w:p>
    <w:p w14:paraId="74C1D3E9">
      <w:pPr>
        <w:pStyle w:val="2"/>
        <w:spacing w:before="224" w:line="219" w:lineRule="auto"/>
        <w:ind w:left="553"/>
      </w:pPr>
      <w:r>
        <w:rPr>
          <w:b/>
          <w:bCs/>
          <w:spacing w:val="-2"/>
        </w:rPr>
        <w:t>61、资本性支出（类）公务用车购置（款）:</w:t>
      </w:r>
      <w:r>
        <w:rPr>
          <w:spacing w:val="-2"/>
        </w:rPr>
        <w:t>反映公</w:t>
      </w:r>
      <w:r>
        <w:rPr>
          <w:spacing w:val="-3"/>
        </w:rPr>
        <w:t>务用车车辆购置支出</w:t>
      </w:r>
    </w:p>
    <w:p w14:paraId="695A4869">
      <w:pPr>
        <w:pStyle w:val="2"/>
        <w:spacing w:before="227" w:line="219" w:lineRule="auto"/>
      </w:pPr>
      <w:r>
        <w:rPr>
          <w:spacing w:val="-10"/>
        </w:rPr>
        <w:t>（含车辆购置税、牌照费）。</w:t>
      </w:r>
    </w:p>
    <w:p w14:paraId="5C72E13D">
      <w:pPr>
        <w:pStyle w:val="2"/>
        <w:spacing w:before="228" w:line="354" w:lineRule="auto"/>
        <w:ind w:left="7322" w:firstLine="359"/>
      </w:pPr>
      <w:r>
        <w:rPr>
          <w:spacing w:val="-4"/>
        </w:rPr>
        <w:t>永登县人民法院</w:t>
      </w:r>
      <w:r>
        <w:rPr>
          <w:spacing w:val="4"/>
        </w:rPr>
        <w:t xml:space="preserve"> </w:t>
      </w:r>
      <w:r>
        <w:rPr>
          <w:spacing w:val="-16"/>
        </w:rPr>
        <w:t>2025</w:t>
      </w:r>
      <w:r>
        <w:rPr>
          <w:spacing w:val="-43"/>
        </w:rPr>
        <w:t xml:space="preserve"> </w:t>
      </w:r>
      <w:r>
        <w:rPr>
          <w:spacing w:val="-16"/>
        </w:rPr>
        <w:t>年</w:t>
      </w:r>
      <w:r>
        <w:rPr>
          <w:spacing w:val="-58"/>
        </w:rPr>
        <w:t xml:space="preserve"> </w:t>
      </w:r>
      <w:r>
        <w:rPr>
          <w:spacing w:val="-16"/>
        </w:rPr>
        <w:t>02</w:t>
      </w:r>
      <w:r>
        <w:rPr>
          <w:spacing w:val="-38"/>
        </w:rPr>
        <w:t xml:space="preserve"> </w:t>
      </w:r>
      <w:r>
        <w:rPr>
          <w:spacing w:val="-16"/>
        </w:rPr>
        <w:t>月</w:t>
      </w:r>
      <w:r>
        <w:rPr>
          <w:spacing w:val="-57"/>
        </w:rPr>
        <w:t xml:space="preserve"> </w:t>
      </w:r>
      <w:r>
        <w:rPr>
          <w:spacing w:val="-16"/>
        </w:rPr>
        <w:t>22</w:t>
      </w:r>
      <w:r>
        <w:rPr>
          <w:spacing w:val="7"/>
        </w:rPr>
        <w:t xml:space="preserve"> </w:t>
      </w:r>
      <w:r>
        <w:rPr>
          <w:spacing w:val="-16"/>
        </w:rPr>
        <w:t>日</w:t>
      </w:r>
    </w:p>
    <w:p w14:paraId="237D5DC9">
      <w:pPr>
        <w:spacing w:line="290" w:lineRule="auto"/>
        <w:rPr>
          <w:rFonts w:ascii="Arial"/>
          <w:sz w:val="21"/>
        </w:rPr>
      </w:pPr>
    </w:p>
    <w:p w14:paraId="1983F630">
      <w:pPr>
        <w:spacing w:line="291" w:lineRule="auto"/>
        <w:rPr>
          <w:rFonts w:ascii="Arial"/>
          <w:sz w:val="21"/>
        </w:rPr>
      </w:pPr>
    </w:p>
    <w:p w14:paraId="3D5BE978">
      <w:pPr>
        <w:pStyle w:val="2"/>
        <w:spacing w:before="92" w:line="221" w:lineRule="auto"/>
        <w:ind w:left="572"/>
      </w:pPr>
      <w:r>
        <w:rPr>
          <w:spacing w:val="-3"/>
        </w:rPr>
        <w:t>附件：1.永登县人民法院</w:t>
      </w:r>
      <w:r>
        <w:rPr>
          <w:spacing w:val="-51"/>
        </w:rPr>
        <w:t xml:space="preserve"> </w:t>
      </w:r>
      <w:r>
        <w:rPr>
          <w:spacing w:val="-3"/>
        </w:rPr>
        <w:t>2025</w:t>
      </w:r>
      <w:r>
        <w:rPr>
          <w:spacing w:val="-46"/>
        </w:rPr>
        <w:t xml:space="preserve"> </w:t>
      </w:r>
      <w:r>
        <w:rPr>
          <w:spacing w:val="-3"/>
        </w:rPr>
        <w:t>年单位预算公开表</w:t>
      </w:r>
    </w:p>
    <w:p w14:paraId="30FF40DF">
      <w:pPr>
        <w:pStyle w:val="2"/>
        <w:spacing w:before="265" w:line="381" w:lineRule="auto"/>
        <w:ind w:left="1890" w:right="257" w:hanging="496"/>
      </w:pPr>
      <w:r>
        <w:rPr>
          <w:spacing w:val="-2"/>
        </w:rPr>
        <w:t>2.永登县人民法院</w:t>
      </w:r>
      <w:r>
        <w:rPr>
          <w:spacing w:val="-47"/>
        </w:rPr>
        <w:t xml:space="preserve"> </w:t>
      </w:r>
      <w:r>
        <w:rPr>
          <w:spacing w:val="-2"/>
        </w:rPr>
        <w:t>2025</w:t>
      </w:r>
      <w:r>
        <w:rPr>
          <w:spacing w:val="-46"/>
        </w:rPr>
        <w:t xml:space="preserve"> </w:t>
      </w:r>
      <w:r>
        <w:rPr>
          <w:spacing w:val="-2"/>
        </w:rPr>
        <w:t>年单位整体支出绩效目标及预算项目绩效</w:t>
      </w:r>
      <w:r>
        <w:t xml:space="preserve"> </w:t>
      </w:r>
      <w:r>
        <w:rPr>
          <w:spacing w:val="-16"/>
        </w:rPr>
        <w:t>目标表</w:t>
      </w:r>
    </w:p>
    <w:p w14:paraId="28BBB107">
      <w:pPr>
        <w:spacing w:line="381" w:lineRule="auto"/>
        <w:sectPr>
          <w:footerReference r:id="rId20" w:type="default"/>
          <w:pgSz w:w="11906" w:h="16839"/>
          <w:pgMar w:top="1284" w:right="1134" w:bottom="1375" w:left="1152" w:header="0" w:footer="1211" w:gutter="0"/>
          <w:cols w:space="720" w:num="1"/>
        </w:sectPr>
      </w:pPr>
    </w:p>
    <w:p w14:paraId="4BE0FAB8">
      <w:pPr>
        <w:spacing w:before="60" w:line="210" w:lineRule="auto"/>
        <w:ind w:left="21"/>
        <w:rPr>
          <w:rFonts w:ascii="黑体" w:hAnsi="黑体" w:eastAsia="黑体" w:cs="黑体"/>
          <w:sz w:val="30"/>
          <w:szCs w:val="30"/>
        </w:rPr>
      </w:pPr>
      <w:r>
        <w:rPr>
          <w:rFonts w:ascii="黑体" w:hAnsi="黑体" w:eastAsia="黑体" w:cs="黑体"/>
          <w:spacing w:val="-11"/>
          <w:sz w:val="30"/>
          <w:szCs w:val="30"/>
        </w:rPr>
        <w:t>附件</w:t>
      </w:r>
      <w:r>
        <w:rPr>
          <w:rFonts w:ascii="黑体" w:hAnsi="黑体" w:eastAsia="黑体" w:cs="黑体"/>
          <w:spacing w:val="-46"/>
          <w:sz w:val="30"/>
          <w:szCs w:val="30"/>
        </w:rPr>
        <w:t xml:space="preserve"> </w:t>
      </w:r>
      <w:r>
        <w:rPr>
          <w:rFonts w:ascii="黑体" w:hAnsi="黑体" w:eastAsia="黑体" w:cs="黑体"/>
          <w:spacing w:val="-11"/>
          <w:sz w:val="30"/>
          <w:szCs w:val="30"/>
        </w:rPr>
        <w:t>1</w:t>
      </w:r>
    </w:p>
    <w:p w14:paraId="3995A221">
      <w:pPr>
        <w:pStyle w:val="2"/>
        <w:spacing w:before="1" w:line="220" w:lineRule="auto"/>
        <w:ind w:left="2911"/>
        <w:outlineLvl w:val="0"/>
        <w:rPr>
          <w:sz w:val="32"/>
          <w:szCs w:val="32"/>
        </w:rPr>
      </w:pPr>
      <w:r>
        <w:rPr>
          <w:spacing w:val="-4"/>
          <w:sz w:val="32"/>
          <w:szCs w:val="32"/>
        </w:rPr>
        <w:t>表一、单位收支总体情况表</w:t>
      </w:r>
    </w:p>
    <w:p w14:paraId="6DB41816">
      <w:pPr>
        <w:spacing w:before="31"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15FE3952">
      <w:pPr>
        <w:spacing w:line="29" w:lineRule="exact"/>
      </w:pPr>
    </w:p>
    <w:tbl>
      <w:tblPr>
        <w:tblStyle w:val="5"/>
        <w:tblW w:w="9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7"/>
        <w:gridCol w:w="1600"/>
        <w:gridCol w:w="3236"/>
        <w:gridCol w:w="1412"/>
      </w:tblGrid>
      <w:tr w14:paraId="1BBC5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967" w:type="dxa"/>
            <w:gridSpan w:val="2"/>
            <w:tcBorders>
              <w:left w:val="nil"/>
            </w:tcBorders>
            <w:vAlign w:val="top"/>
          </w:tcPr>
          <w:p w14:paraId="2B726A80">
            <w:pPr>
              <w:spacing w:before="67" w:line="219" w:lineRule="auto"/>
              <w:ind w:left="2091"/>
              <w:rPr>
                <w:rFonts w:ascii="宋体" w:hAnsi="宋体" w:eastAsia="宋体" w:cs="宋体"/>
                <w:sz w:val="18"/>
                <w:szCs w:val="18"/>
              </w:rPr>
            </w:pPr>
            <w:r>
              <w:rPr>
                <w:rFonts w:ascii="宋体" w:hAnsi="宋体" w:eastAsia="宋体" w:cs="宋体"/>
                <w:b/>
                <w:bCs/>
                <w:spacing w:val="-9"/>
                <w:sz w:val="18"/>
                <w:szCs w:val="18"/>
              </w:rPr>
              <w:t>收</w:t>
            </w:r>
            <w:r>
              <w:rPr>
                <w:rFonts w:ascii="宋体" w:hAnsi="宋体" w:eastAsia="宋体" w:cs="宋体"/>
                <w:spacing w:val="1"/>
                <w:sz w:val="18"/>
                <w:szCs w:val="18"/>
              </w:rPr>
              <w:t xml:space="preserve">     </w:t>
            </w:r>
            <w:r>
              <w:rPr>
                <w:rFonts w:ascii="宋体" w:hAnsi="宋体" w:eastAsia="宋体" w:cs="宋体"/>
                <w:b/>
                <w:bCs/>
                <w:spacing w:val="-9"/>
                <w:sz w:val="18"/>
                <w:szCs w:val="18"/>
              </w:rPr>
              <w:t>入</w:t>
            </w:r>
          </w:p>
        </w:tc>
        <w:tc>
          <w:tcPr>
            <w:tcW w:w="4648" w:type="dxa"/>
            <w:gridSpan w:val="2"/>
            <w:tcBorders>
              <w:right w:val="nil"/>
            </w:tcBorders>
            <w:vAlign w:val="top"/>
          </w:tcPr>
          <w:p w14:paraId="12F8F086">
            <w:pPr>
              <w:spacing w:before="67" w:line="220" w:lineRule="auto"/>
              <w:ind w:left="1922"/>
              <w:rPr>
                <w:rFonts w:ascii="宋体" w:hAnsi="宋体" w:eastAsia="宋体" w:cs="宋体"/>
                <w:sz w:val="18"/>
                <w:szCs w:val="18"/>
              </w:rPr>
            </w:pPr>
            <w:r>
              <w:rPr>
                <w:rFonts w:ascii="宋体" w:hAnsi="宋体" w:eastAsia="宋体" w:cs="宋体"/>
                <w:b/>
                <w:bCs/>
                <w:spacing w:val="-6"/>
                <w:sz w:val="18"/>
                <w:szCs w:val="18"/>
              </w:rPr>
              <w:t>支</w:t>
            </w:r>
            <w:r>
              <w:rPr>
                <w:rFonts w:ascii="宋体" w:hAnsi="宋体" w:eastAsia="宋体" w:cs="宋体"/>
                <w:spacing w:val="4"/>
                <w:sz w:val="18"/>
                <w:szCs w:val="18"/>
              </w:rPr>
              <w:t xml:space="preserve">     </w:t>
            </w:r>
            <w:r>
              <w:rPr>
                <w:rFonts w:ascii="宋体" w:hAnsi="宋体" w:eastAsia="宋体" w:cs="宋体"/>
                <w:b/>
                <w:bCs/>
                <w:spacing w:val="-6"/>
                <w:sz w:val="18"/>
                <w:szCs w:val="18"/>
              </w:rPr>
              <w:t>出</w:t>
            </w:r>
          </w:p>
        </w:tc>
      </w:tr>
      <w:tr w14:paraId="5E91F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4848A663">
            <w:pPr>
              <w:spacing w:before="63" w:line="220" w:lineRule="auto"/>
              <w:ind w:left="1511"/>
              <w:rPr>
                <w:rFonts w:ascii="宋体" w:hAnsi="宋体" w:eastAsia="宋体" w:cs="宋体"/>
                <w:sz w:val="18"/>
                <w:szCs w:val="18"/>
              </w:rPr>
            </w:pPr>
            <w:r>
              <w:rPr>
                <w:rFonts w:ascii="宋体" w:hAnsi="宋体" w:eastAsia="宋体" w:cs="宋体"/>
                <w:b/>
                <w:bCs/>
                <w:spacing w:val="-4"/>
                <w:sz w:val="18"/>
                <w:szCs w:val="18"/>
              </w:rPr>
              <w:t>项目</w:t>
            </w:r>
          </w:p>
        </w:tc>
        <w:tc>
          <w:tcPr>
            <w:tcW w:w="1600" w:type="dxa"/>
            <w:vAlign w:val="top"/>
          </w:tcPr>
          <w:p w14:paraId="7E1EE564">
            <w:pPr>
              <w:spacing w:before="63" w:line="219" w:lineRule="auto"/>
              <w:ind w:left="533"/>
              <w:rPr>
                <w:rFonts w:ascii="宋体" w:hAnsi="宋体" w:eastAsia="宋体" w:cs="宋体"/>
                <w:sz w:val="18"/>
                <w:szCs w:val="18"/>
              </w:rPr>
            </w:pPr>
            <w:r>
              <w:rPr>
                <w:rFonts w:ascii="宋体" w:hAnsi="宋体" w:eastAsia="宋体" w:cs="宋体"/>
                <w:b/>
                <w:bCs/>
                <w:spacing w:val="-4"/>
                <w:sz w:val="18"/>
                <w:szCs w:val="18"/>
              </w:rPr>
              <w:t>预算数</w:t>
            </w:r>
          </w:p>
        </w:tc>
        <w:tc>
          <w:tcPr>
            <w:tcW w:w="3236" w:type="dxa"/>
            <w:vAlign w:val="top"/>
          </w:tcPr>
          <w:p w14:paraId="44985359">
            <w:pPr>
              <w:spacing w:before="63" w:line="220" w:lineRule="auto"/>
              <w:ind w:left="1441"/>
              <w:rPr>
                <w:rFonts w:ascii="宋体" w:hAnsi="宋体" w:eastAsia="宋体" w:cs="宋体"/>
                <w:sz w:val="18"/>
                <w:szCs w:val="18"/>
              </w:rPr>
            </w:pPr>
            <w:r>
              <w:rPr>
                <w:rFonts w:ascii="宋体" w:hAnsi="宋体" w:eastAsia="宋体" w:cs="宋体"/>
                <w:b/>
                <w:bCs/>
                <w:spacing w:val="-4"/>
                <w:sz w:val="18"/>
                <w:szCs w:val="18"/>
              </w:rPr>
              <w:t>项目</w:t>
            </w:r>
          </w:p>
        </w:tc>
        <w:tc>
          <w:tcPr>
            <w:tcW w:w="1412" w:type="dxa"/>
            <w:tcBorders>
              <w:right w:val="nil"/>
            </w:tcBorders>
            <w:vAlign w:val="top"/>
          </w:tcPr>
          <w:p w14:paraId="0EC3A995">
            <w:pPr>
              <w:spacing w:before="63" w:line="219" w:lineRule="auto"/>
              <w:ind w:left="439"/>
              <w:rPr>
                <w:rFonts w:ascii="宋体" w:hAnsi="宋体" w:eastAsia="宋体" w:cs="宋体"/>
                <w:sz w:val="18"/>
                <w:szCs w:val="18"/>
              </w:rPr>
            </w:pPr>
            <w:r>
              <w:rPr>
                <w:rFonts w:ascii="宋体" w:hAnsi="宋体" w:eastAsia="宋体" w:cs="宋体"/>
                <w:b/>
                <w:bCs/>
                <w:spacing w:val="-4"/>
                <w:sz w:val="18"/>
                <w:szCs w:val="18"/>
              </w:rPr>
              <w:t>预算数</w:t>
            </w:r>
          </w:p>
        </w:tc>
      </w:tr>
      <w:tr w14:paraId="4D14B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7" w:type="dxa"/>
            <w:tcBorders>
              <w:left w:val="nil"/>
            </w:tcBorders>
            <w:vAlign w:val="top"/>
          </w:tcPr>
          <w:p w14:paraId="3388237C">
            <w:pPr>
              <w:spacing w:before="63" w:line="219" w:lineRule="auto"/>
              <w:ind w:left="117"/>
              <w:rPr>
                <w:rFonts w:ascii="宋体" w:hAnsi="宋体" w:eastAsia="宋体" w:cs="宋体"/>
                <w:sz w:val="18"/>
                <w:szCs w:val="18"/>
              </w:rPr>
            </w:pPr>
            <w:r>
              <w:rPr>
                <w:rFonts w:ascii="宋体" w:hAnsi="宋体" w:eastAsia="宋体" w:cs="宋体"/>
                <w:spacing w:val="-1"/>
                <w:sz w:val="18"/>
                <w:szCs w:val="18"/>
              </w:rPr>
              <w:t>一、一般公共预算财政拨款收入</w:t>
            </w:r>
          </w:p>
        </w:tc>
        <w:tc>
          <w:tcPr>
            <w:tcW w:w="1600" w:type="dxa"/>
            <w:vAlign w:val="top"/>
          </w:tcPr>
          <w:p w14:paraId="0CE53AB5">
            <w:pPr>
              <w:spacing w:before="119" w:line="181" w:lineRule="auto"/>
              <w:ind w:left="777"/>
              <w:rPr>
                <w:rFonts w:ascii="宋体" w:hAnsi="宋体" w:eastAsia="宋体" w:cs="宋体"/>
                <w:sz w:val="18"/>
                <w:szCs w:val="18"/>
              </w:rPr>
            </w:pPr>
            <w:r>
              <w:rPr>
                <w:rFonts w:ascii="宋体" w:hAnsi="宋体" w:eastAsia="宋体" w:cs="宋体"/>
                <w:spacing w:val="-2"/>
                <w:sz w:val="18"/>
                <w:szCs w:val="18"/>
              </w:rPr>
              <w:t>2,377.75</w:t>
            </w:r>
          </w:p>
        </w:tc>
        <w:tc>
          <w:tcPr>
            <w:tcW w:w="3236" w:type="dxa"/>
            <w:vAlign w:val="top"/>
          </w:tcPr>
          <w:p w14:paraId="7C100DFF">
            <w:pPr>
              <w:spacing w:before="63" w:line="219" w:lineRule="auto"/>
              <w:ind w:left="113"/>
              <w:rPr>
                <w:rFonts w:ascii="宋体" w:hAnsi="宋体" w:eastAsia="宋体" w:cs="宋体"/>
                <w:sz w:val="18"/>
                <w:szCs w:val="18"/>
              </w:rPr>
            </w:pPr>
            <w:r>
              <w:rPr>
                <w:rFonts w:ascii="宋体" w:hAnsi="宋体" w:eastAsia="宋体" w:cs="宋体"/>
                <w:spacing w:val="-1"/>
                <w:sz w:val="18"/>
                <w:szCs w:val="18"/>
              </w:rPr>
              <w:t>一、一般公共服务支出</w:t>
            </w:r>
          </w:p>
        </w:tc>
        <w:tc>
          <w:tcPr>
            <w:tcW w:w="1412" w:type="dxa"/>
            <w:tcBorders>
              <w:right w:val="nil"/>
            </w:tcBorders>
            <w:vAlign w:val="top"/>
          </w:tcPr>
          <w:p w14:paraId="6D674E21">
            <w:pPr>
              <w:pStyle w:val="6"/>
            </w:pPr>
          </w:p>
        </w:tc>
      </w:tr>
      <w:tr w14:paraId="6B509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3A409E55">
            <w:pPr>
              <w:spacing w:before="65" w:line="218" w:lineRule="auto"/>
              <w:ind w:left="117"/>
              <w:rPr>
                <w:rFonts w:ascii="宋体" w:hAnsi="宋体" w:eastAsia="宋体" w:cs="宋体"/>
                <w:sz w:val="18"/>
                <w:szCs w:val="18"/>
              </w:rPr>
            </w:pPr>
            <w:r>
              <w:rPr>
                <w:rFonts w:ascii="宋体" w:hAnsi="宋体" w:eastAsia="宋体" w:cs="宋体"/>
                <w:spacing w:val="-1"/>
                <w:sz w:val="18"/>
                <w:szCs w:val="18"/>
              </w:rPr>
              <w:t>二、政府性基金预算财政拨款收入</w:t>
            </w:r>
          </w:p>
        </w:tc>
        <w:tc>
          <w:tcPr>
            <w:tcW w:w="1600" w:type="dxa"/>
            <w:vAlign w:val="top"/>
          </w:tcPr>
          <w:p w14:paraId="17090B5C">
            <w:pPr>
              <w:pStyle w:val="6"/>
            </w:pPr>
          </w:p>
        </w:tc>
        <w:tc>
          <w:tcPr>
            <w:tcW w:w="3236" w:type="dxa"/>
            <w:vAlign w:val="top"/>
          </w:tcPr>
          <w:p w14:paraId="2A67C458">
            <w:pPr>
              <w:spacing w:before="64" w:line="220" w:lineRule="auto"/>
              <w:ind w:left="113"/>
              <w:rPr>
                <w:rFonts w:ascii="宋体" w:hAnsi="宋体" w:eastAsia="宋体" w:cs="宋体"/>
                <w:sz w:val="18"/>
                <w:szCs w:val="18"/>
              </w:rPr>
            </w:pPr>
            <w:r>
              <w:rPr>
                <w:rFonts w:ascii="宋体" w:hAnsi="宋体" w:eastAsia="宋体" w:cs="宋体"/>
                <w:spacing w:val="-2"/>
                <w:sz w:val="18"/>
                <w:szCs w:val="18"/>
              </w:rPr>
              <w:t>二、外交支出</w:t>
            </w:r>
          </w:p>
        </w:tc>
        <w:tc>
          <w:tcPr>
            <w:tcW w:w="1412" w:type="dxa"/>
            <w:tcBorders>
              <w:right w:val="nil"/>
            </w:tcBorders>
            <w:vAlign w:val="top"/>
          </w:tcPr>
          <w:p w14:paraId="4B305B56">
            <w:pPr>
              <w:pStyle w:val="6"/>
            </w:pPr>
          </w:p>
        </w:tc>
      </w:tr>
      <w:tr w14:paraId="748F6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7" w:type="dxa"/>
            <w:tcBorders>
              <w:left w:val="nil"/>
            </w:tcBorders>
            <w:vAlign w:val="top"/>
          </w:tcPr>
          <w:p w14:paraId="27C58626">
            <w:pPr>
              <w:spacing w:before="65" w:line="218" w:lineRule="auto"/>
              <w:ind w:left="114"/>
              <w:rPr>
                <w:rFonts w:ascii="宋体" w:hAnsi="宋体" w:eastAsia="宋体" w:cs="宋体"/>
                <w:sz w:val="18"/>
                <w:szCs w:val="18"/>
              </w:rPr>
            </w:pPr>
            <w:r>
              <w:rPr>
                <w:rFonts w:ascii="宋体" w:hAnsi="宋体" w:eastAsia="宋体" w:cs="宋体"/>
                <w:spacing w:val="-1"/>
                <w:sz w:val="18"/>
                <w:szCs w:val="18"/>
              </w:rPr>
              <w:t>三、国有资本经营预算收入</w:t>
            </w:r>
          </w:p>
        </w:tc>
        <w:tc>
          <w:tcPr>
            <w:tcW w:w="1600" w:type="dxa"/>
            <w:vAlign w:val="top"/>
          </w:tcPr>
          <w:p w14:paraId="33655D6B">
            <w:pPr>
              <w:pStyle w:val="6"/>
            </w:pPr>
          </w:p>
        </w:tc>
        <w:tc>
          <w:tcPr>
            <w:tcW w:w="3236" w:type="dxa"/>
            <w:vAlign w:val="top"/>
          </w:tcPr>
          <w:p w14:paraId="24FBE5BC">
            <w:pPr>
              <w:spacing w:before="64" w:line="220" w:lineRule="auto"/>
              <w:ind w:left="110"/>
              <w:rPr>
                <w:rFonts w:ascii="宋体" w:hAnsi="宋体" w:eastAsia="宋体" w:cs="宋体"/>
                <w:sz w:val="18"/>
                <w:szCs w:val="18"/>
              </w:rPr>
            </w:pPr>
            <w:r>
              <w:rPr>
                <w:rFonts w:ascii="宋体" w:hAnsi="宋体" w:eastAsia="宋体" w:cs="宋体"/>
                <w:spacing w:val="-1"/>
                <w:sz w:val="18"/>
                <w:szCs w:val="18"/>
              </w:rPr>
              <w:t>三、国防支出</w:t>
            </w:r>
          </w:p>
        </w:tc>
        <w:tc>
          <w:tcPr>
            <w:tcW w:w="1412" w:type="dxa"/>
            <w:tcBorders>
              <w:right w:val="nil"/>
            </w:tcBorders>
            <w:vAlign w:val="top"/>
          </w:tcPr>
          <w:p w14:paraId="100CA09B">
            <w:pPr>
              <w:pStyle w:val="6"/>
            </w:pPr>
          </w:p>
        </w:tc>
      </w:tr>
      <w:tr w14:paraId="7073E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2474322B">
            <w:pPr>
              <w:spacing w:before="65" w:line="219" w:lineRule="auto"/>
              <w:ind w:left="131"/>
              <w:rPr>
                <w:rFonts w:ascii="宋体" w:hAnsi="宋体" w:eastAsia="宋体" w:cs="宋体"/>
                <w:sz w:val="18"/>
                <w:szCs w:val="18"/>
              </w:rPr>
            </w:pPr>
            <w:r>
              <w:rPr>
                <w:rFonts w:ascii="宋体" w:hAnsi="宋体" w:eastAsia="宋体" w:cs="宋体"/>
                <w:spacing w:val="-3"/>
                <w:sz w:val="18"/>
                <w:szCs w:val="18"/>
              </w:rPr>
              <w:t>四、教育专户核算</w:t>
            </w:r>
          </w:p>
        </w:tc>
        <w:tc>
          <w:tcPr>
            <w:tcW w:w="1600" w:type="dxa"/>
            <w:vAlign w:val="top"/>
          </w:tcPr>
          <w:p w14:paraId="1C7CCAEF">
            <w:pPr>
              <w:pStyle w:val="6"/>
            </w:pPr>
          </w:p>
        </w:tc>
        <w:tc>
          <w:tcPr>
            <w:tcW w:w="3236" w:type="dxa"/>
            <w:vAlign w:val="top"/>
          </w:tcPr>
          <w:p w14:paraId="2FBE4BEF">
            <w:pPr>
              <w:spacing w:before="65" w:line="219" w:lineRule="auto"/>
              <w:ind w:left="127"/>
              <w:rPr>
                <w:rFonts w:ascii="宋体" w:hAnsi="宋体" w:eastAsia="宋体" w:cs="宋体"/>
                <w:sz w:val="18"/>
                <w:szCs w:val="18"/>
              </w:rPr>
            </w:pPr>
            <w:r>
              <w:rPr>
                <w:rFonts w:ascii="宋体" w:hAnsi="宋体" w:eastAsia="宋体" w:cs="宋体"/>
                <w:spacing w:val="-3"/>
                <w:sz w:val="18"/>
                <w:szCs w:val="18"/>
              </w:rPr>
              <w:t>四、公共安全支出</w:t>
            </w:r>
          </w:p>
        </w:tc>
        <w:tc>
          <w:tcPr>
            <w:tcW w:w="1412" w:type="dxa"/>
            <w:tcBorders>
              <w:right w:val="nil"/>
            </w:tcBorders>
            <w:vAlign w:val="top"/>
          </w:tcPr>
          <w:p w14:paraId="7FD0AF53">
            <w:pPr>
              <w:spacing w:before="121" w:line="181" w:lineRule="auto"/>
              <w:ind w:left="589"/>
              <w:rPr>
                <w:rFonts w:ascii="宋体" w:hAnsi="宋体" w:eastAsia="宋体" w:cs="宋体"/>
                <w:sz w:val="18"/>
                <w:szCs w:val="18"/>
              </w:rPr>
            </w:pPr>
            <w:r>
              <w:rPr>
                <w:rFonts w:ascii="宋体" w:hAnsi="宋体" w:eastAsia="宋体" w:cs="宋体"/>
                <w:spacing w:val="-2"/>
                <w:sz w:val="18"/>
                <w:szCs w:val="18"/>
              </w:rPr>
              <w:t>2,048.60</w:t>
            </w:r>
          </w:p>
        </w:tc>
      </w:tr>
      <w:tr w14:paraId="5D533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7" w:type="dxa"/>
            <w:tcBorders>
              <w:left w:val="nil"/>
            </w:tcBorders>
            <w:vAlign w:val="top"/>
          </w:tcPr>
          <w:p w14:paraId="59135199">
            <w:pPr>
              <w:spacing w:before="65" w:line="219" w:lineRule="auto"/>
              <w:ind w:left="117"/>
              <w:rPr>
                <w:rFonts w:ascii="宋体" w:hAnsi="宋体" w:eastAsia="宋体" w:cs="宋体"/>
                <w:sz w:val="18"/>
                <w:szCs w:val="18"/>
              </w:rPr>
            </w:pPr>
            <w:r>
              <w:rPr>
                <w:rFonts w:ascii="宋体" w:hAnsi="宋体" w:eastAsia="宋体" w:cs="宋体"/>
                <w:spacing w:val="-2"/>
                <w:sz w:val="18"/>
                <w:szCs w:val="18"/>
              </w:rPr>
              <w:t>五、事业收入</w:t>
            </w:r>
          </w:p>
        </w:tc>
        <w:tc>
          <w:tcPr>
            <w:tcW w:w="1600" w:type="dxa"/>
            <w:vAlign w:val="top"/>
          </w:tcPr>
          <w:p w14:paraId="513ABF86">
            <w:pPr>
              <w:pStyle w:val="6"/>
            </w:pPr>
          </w:p>
        </w:tc>
        <w:tc>
          <w:tcPr>
            <w:tcW w:w="3236" w:type="dxa"/>
            <w:vAlign w:val="top"/>
          </w:tcPr>
          <w:p w14:paraId="55546A3E">
            <w:pPr>
              <w:spacing w:before="65" w:line="219" w:lineRule="auto"/>
              <w:ind w:left="113"/>
              <w:rPr>
                <w:rFonts w:ascii="宋体" w:hAnsi="宋体" w:eastAsia="宋体" w:cs="宋体"/>
                <w:sz w:val="18"/>
                <w:szCs w:val="18"/>
              </w:rPr>
            </w:pPr>
            <w:r>
              <w:rPr>
                <w:rFonts w:ascii="宋体" w:hAnsi="宋体" w:eastAsia="宋体" w:cs="宋体"/>
                <w:spacing w:val="-2"/>
                <w:sz w:val="18"/>
                <w:szCs w:val="18"/>
              </w:rPr>
              <w:t>五、教育支出</w:t>
            </w:r>
          </w:p>
        </w:tc>
        <w:tc>
          <w:tcPr>
            <w:tcW w:w="1412" w:type="dxa"/>
            <w:tcBorders>
              <w:right w:val="nil"/>
            </w:tcBorders>
            <w:vAlign w:val="top"/>
          </w:tcPr>
          <w:p w14:paraId="2764B0E2">
            <w:pPr>
              <w:pStyle w:val="6"/>
            </w:pPr>
          </w:p>
        </w:tc>
      </w:tr>
      <w:tr w14:paraId="65C7C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7" w:type="dxa"/>
            <w:tcBorders>
              <w:left w:val="nil"/>
            </w:tcBorders>
            <w:vAlign w:val="top"/>
          </w:tcPr>
          <w:p w14:paraId="67E8D526">
            <w:pPr>
              <w:spacing w:before="66" w:line="219" w:lineRule="auto"/>
              <w:ind w:left="115"/>
              <w:rPr>
                <w:rFonts w:ascii="宋体" w:hAnsi="宋体" w:eastAsia="宋体" w:cs="宋体"/>
                <w:sz w:val="18"/>
                <w:szCs w:val="18"/>
              </w:rPr>
            </w:pPr>
            <w:r>
              <w:rPr>
                <w:rFonts w:ascii="宋体" w:hAnsi="宋体" w:eastAsia="宋体" w:cs="宋体"/>
                <w:spacing w:val="-1"/>
                <w:sz w:val="18"/>
                <w:szCs w:val="18"/>
              </w:rPr>
              <w:t>六、上级补助收入</w:t>
            </w:r>
          </w:p>
        </w:tc>
        <w:tc>
          <w:tcPr>
            <w:tcW w:w="1600" w:type="dxa"/>
            <w:vAlign w:val="top"/>
          </w:tcPr>
          <w:p w14:paraId="0EA6DD6E">
            <w:pPr>
              <w:pStyle w:val="6"/>
            </w:pPr>
          </w:p>
        </w:tc>
        <w:tc>
          <w:tcPr>
            <w:tcW w:w="3236" w:type="dxa"/>
            <w:vAlign w:val="top"/>
          </w:tcPr>
          <w:p w14:paraId="0BAACBA9">
            <w:pPr>
              <w:spacing w:before="67" w:line="218" w:lineRule="auto"/>
              <w:ind w:left="111"/>
              <w:rPr>
                <w:rFonts w:ascii="宋体" w:hAnsi="宋体" w:eastAsia="宋体" w:cs="宋体"/>
                <w:sz w:val="18"/>
                <w:szCs w:val="18"/>
              </w:rPr>
            </w:pPr>
            <w:r>
              <w:rPr>
                <w:rFonts w:ascii="宋体" w:hAnsi="宋体" w:eastAsia="宋体" w:cs="宋体"/>
                <w:spacing w:val="-1"/>
                <w:sz w:val="18"/>
                <w:szCs w:val="18"/>
              </w:rPr>
              <w:t>六、科学技术支出</w:t>
            </w:r>
          </w:p>
        </w:tc>
        <w:tc>
          <w:tcPr>
            <w:tcW w:w="1412" w:type="dxa"/>
            <w:tcBorders>
              <w:right w:val="nil"/>
            </w:tcBorders>
            <w:vAlign w:val="top"/>
          </w:tcPr>
          <w:p w14:paraId="475188F4">
            <w:pPr>
              <w:pStyle w:val="6"/>
            </w:pPr>
          </w:p>
        </w:tc>
      </w:tr>
      <w:tr w14:paraId="2471E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2376E2B5">
            <w:pPr>
              <w:spacing w:before="68" w:line="218" w:lineRule="auto"/>
              <w:ind w:left="115"/>
              <w:rPr>
                <w:rFonts w:ascii="宋体" w:hAnsi="宋体" w:eastAsia="宋体" w:cs="宋体"/>
                <w:sz w:val="18"/>
                <w:szCs w:val="18"/>
              </w:rPr>
            </w:pPr>
            <w:r>
              <w:rPr>
                <w:rFonts w:ascii="宋体" w:hAnsi="宋体" w:eastAsia="宋体" w:cs="宋体"/>
                <w:spacing w:val="-1"/>
                <w:sz w:val="18"/>
                <w:szCs w:val="18"/>
              </w:rPr>
              <w:t>七、附属单位上缴收入</w:t>
            </w:r>
          </w:p>
        </w:tc>
        <w:tc>
          <w:tcPr>
            <w:tcW w:w="1600" w:type="dxa"/>
            <w:vAlign w:val="top"/>
          </w:tcPr>
          <w:p w14:paraId="181FEB09">
            <w:pPr>
              <w:pStyle w:val="6"/>
            </w:pPr>
          </w:p>
        </w:tc>
        <w:tc>
          <w:tcPr>
            <w:tcW w:w="3236" w:type="dxa"/>
            <w:vAlign w:val="top"/>
          </w:tcPr>
          <w:p w14:paraId="267A3895">
            <w:pPr>
              <w:spacing w:before="68" w:line="218" w:lineRule="auto"/>
              <w:ind w:left="111"/>
              <w:rPr>
                <w:rFonts w:ascii="宋体" w:hAnsi="宋体" w:eastAsia="宋体" w:cs="宋体"/>
                <w:sz w:val="18"/>
                <w:szCs w:val="18"/>
              </w:rPr>
            </w:pPr>
            <w:r>
              <w:rPr>
                <w:rFonts w:ascii="宋体" w:hAnsi="宋体" w:eastAsia="宋体" w:cs="宋体"/>
                <w:spacing w:val="-1"/>
                <w:sz w:val="18"/>
                <w:szCs w:val="18"/>
              </w:rPr>
              <w:t>七、文化旅游体育与传媒支出</w:t>
            </w:r>
          </w:p>
        </w:tc>
        <w:tc>
          <w:tcPr>
            <w:tcW w:w="1412" w:type="dxa"/>
            <w:tcBorders>
              <w:right w:val="nil"/>
            </w:tcBorders>
            <w:vAlign w:val="top"/>
          </w:tcPr>
          <w:p w14:paraId="302CE3EC">
            <w:pPr>
              <w:pStyle w:val="6"/>
            </w:pPr>
          </w:p>
        </w:tc>
      </w:tr>
      <w:tr w14:paraId="202EF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194230DA">
            <w:pPr>
              <w:spacing w:before="67" w:line="219" w:lineRule="auto"/>
              <w:ind w:left="117"/>
              <w:rPr>
                <w:rFonts w:ascii="宋体" w:hAnsi="宋体" w:eastAsia="宋体" w:cs="宋体"/>
                <w:sz w:val="18"/>
                <w:szCs w:val="18"/>
              </w:rPr>
            </w:pPr>
            <w:r>
              <w:rPr>
                <w:rFonts w:ascii="宋体" w:hAnsi="宋体" w:eastAsia="宋体" w:cs="宋体"/>
                <w:spacing w:val="-2"/>
                <w:sz w:val="18"/>
                <w:szCs w:val="18"/>
              </w:rPr>
              <w:t>八、经营收入</w:t>
            </w:r>
          </w:p>
        </w:tc>
        <w:tc>
          <w:tcPr>
            <w:tcW w:w="1600" w:type="dxa"/>
            <w:vAlign w:val="top"/>
          </w:tcPr>
          <w:p w14:paraId="23B5C78E">
            <w:pPr>
              <w:pStyle w:val="6"/>
            </w:pPr>
          </w:p>
        </w:tc>
        <w:tc>
          <w:tcPr>
            <w:tcW w:w="3236" w:type="dxa"/>
            <w:vAlign w:val="top"/>
          </w:tcPr>
          <w:p w14:paraId="1C74708C">
            <w:pPr>
              <w:spacing w:before="68" w:line="218" w:lineRule="auto"/>
              <w:ind w:left="113"/>
              <w:rPr>
                <w:rFonts w:ascii="宋体" w:hAnsi="宋体" w:eastAsia="宋体" w:cs="宋体"/>
                <w:sz w:val="18"/>
                <w:szCs w:val="18"/>
              </w:rPr>
            </w:pPr>
            <w:r>
              <w:rPr>
                <w:rFonts w:ascii="宋体" w:hAnsi="宋体" w:eastAsia="宋体" w:cs="宋体"/>
                <w:spacing w:val="-1"/>
                <w:sz w:val="18"/>
                <w:szCs w:val="18"/>
              </w:rPr>
              <w:t>八、社会保障和就业支出</w:t>
            </w:r>
          </w:p>
        </w:tc>
        <w:tc>
          <w:tcPr>
            <w:tcW w:w="1412" w:type="dxa"/>
            <w:tcBorders>
              <w:right w:val="nil"/>
            </w:tcBorders>
            <w:vAlign w:val="top"/>
          </w:tcPr>
          <w:p w14:paraId="1F4CD1A6">
            <w:pPr>
              <w:spacing w:before="122" w:line="182" w:lineRule="auto"/>
              <w:ind w:left="780"/>
              <w:rPr>
                <w:rFonts w:ascii="宋体" w:hAnsi="宋体" w:eastAsia="宋体" w:cs="宋体"/>
                <w:sz w:val="18"/>
                <w:szCs w:val="18"/>
              </w:rPr>
            </w:pPr>
            <w:r>
              <w:rPr>
                <w:rFonts w:ascii="宋体" w:hAnsi="宋体" w:eastAsia="宋体" w:cs="宋体"/>
                <w:spacing w:val="-3"/>
                <w:sz w:val="18"/>
                <w:szCs w:val="18"/>
              </w:rPr>
              <w:t>108.39</w:t>
            </w:r>
          </w:p>
        </w:tc>
      </w:tr>
      <w:tr w14:paraId="25ABD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418796C4">
            <w:pPr>
              <w:spacing w:before="67" w:line="219" w:lineRule="auto"/>
              <w:ind w:left="117"/>
              <w:rPr>
                <w:rFonts w:ascii="宋体" w:hAnsi="宋体" w:eastAsia="宋体" w:cs="宋体"/>
                <w:sz w:val="18"/>
                <w:szCs w:val="18"/>
              </w:rPr>
            </w:pPr>
            <w:r>
              <w:rPr>
                <w:rFonts w:ascii="宋体" w:hAnsi="宋体" w:eastAsia="宋体" w:cs="宋体"/>
                <w:spacing w:val="-2"/>
                <w:sz w:val="18"/>
                <w:szCs w:val="18"/>
              </w:rPr>
              <w:t>九、其他收入</w:t>
            </w:r>
          </w:p>
        </w:tc>
        <w:tc>
          <w:tcPr>
            <w:tcW w:w="1600" w:type="dxa"/>
            <w:vAlign w:val="top"/>
          </w:tcPr>
          <w:p w14:paraId="5794AF75">
            <w:pPr>
              <w:pStyle w:val="6"/>
            </w:pPr>
          </w:p>
        </w:tc>
        <w:tc>
          <w:tcPr>
            <w:tcW w:w="3236" w:type="dxa"/>
            <w:vAlign w:val="top"/>
          </w:tcPr>
          <w:p w14:paraId="5F0F351B">
            <w:pPr>
              <w:spacing w:before="68" w:line="218" w:lineRule="auto"/>
              <w:ind w:left="113"/>
              <w:rPr>
                <w:rFonts w:ascii="宋体" w:hAnsi="宋体" w:eastAsia="宋体" w:cs="宋体"/>
                <w:sz w:val="18"/>
                <w:szCs w:val="18"/>
              </w:rPr>
            </w:pPr>
            <w:r>
              <w:rPr>
                <w:rFonts w:ascii="宋体" w:hAnsi="宋体" w:eastAsia="宋体" w:cs="宋体"/>
                <w:spacing w:val="-1"/>
                <w:sz w:val="18"/>
                <w:szCs w:val="18"/>
              </w:rPr>
              <w:t>九、社会保险基金支出</w:t>
            </w:r>
          </w:p>
        </w:tc>
        <w:tc>
          <w:tcPr>
            <w:tcW w:w="1412" w:type="dxa"/>
            <w:tcBorders>
              <w:right w:val="nil"/>
            </w:tcBorders>
            <w:vAlign w:val="top"/>
          </w:tcPr>
          <w:p w14:paraId="6BE87BBD">
            <w:pPr>
              <w:pStyle w:val="6"/>
            </w:pPr>
          </w:p>
        </w:tc>
      </w:tr>
      <w:tr w14:paraId="7C372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6AFD5F31">
            <w:pPr>
              <w:pStyle w:val="6"/>
            </w:pPr>
          </w:p>
        </w:tc>
        <w:tc>
          <w:tcPr>
            <w:tcW w:w="1600" w:type="dxa"/>
            <w:vAlign w:val="top"/>
          </w:tcPr>
          <w:p w14:paraId="2A22BA58">
            <w:pPr>
              <w:pStyle w:val="6"/>
            </w:pPr>
          </w:p>
        </w:tc>
        <w:tc>
          <w:tcPr>
            <w:tcW w:w="3236" w:type="dxa"/>
            <w:vAlign w:val="top"/>
          </w:tcPr>
          <w:p w14:paraId="54F6D33A">
            <w:pPr>
              <w:spacing w:before="67" w:line="219" w:lineRule="auto"/>
              <w:ind w:left="111"/>
              <w:rPr>
                <w:rFonts w:ascii="宋体" w:hAnsi="宋体" w:eastAsia="宋体" w:cs="宋体"/>
                <w:sz w:val="18"/>
                <w:szCs w:val="18"/>
              </w:rPr>
            </w:pPr>
            <w:r>
              <w:rPr>
                <w:rFonts w:ascii="宋体" w:hAnsi="宋体" w:eastAsia="宋体" w:cs="宋体"/>
                <w:spacing w:val="-1"/>
                <w:sz w:val="18"/>
                <w:szCs w:val="18"/>
              </w:rPr>
              <w:t>十、卫生健康支出</w:t>
            </w:r>
          </w:p>
        </w:tc>
        <w:tc>
          <w:tcPr>
            <w:tcW w:w="1412" w:type="dxa"/>
            <w:tcBorders>
              <w:right w:val="nil"/>
            </w:tcBorders>
            <w:vAlign w:val="top"/>
          </w:tcPr>
          <w:p w14:paraId="0D76080A">
            <w:pPr>
              <w:spacing w:before="123" w:line="181" w:lineRule="auto"/>
              <w:ind w:left="861"/>
              <w:rPr>
                <w:rFonts w:ascii="宋体" w:hAnsi="宋体" w:eastAsia="宋体" w:cs="宋体"/>
                <w:sz w:val="18"/>
                <w:szCs w:val="18"/>
              </w:rPr>
            </w:pPr>
            <w:r>
              <w:rPr>
                <w:rFonts w:ascii="宋体" w:hAnsi="宋体" w:eastAsia="宋体" w:cs="宋体"/>
                <w:spacing w:val="-2"/>
                <w:sz w:val="18"/>
                <w:szCs w:val="18"/>
              </w:rPr>
              <w:t>72.80</w:t>
            </w:r>
          </w:p>
        </w:tc>
      </w:tr>
      <w:tr w14:paraId="2F35F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75758D08">
            <w:pPr>
              <w:pStyle w:val="6"/>
            </w:pPr>
          </w:p>
        </w:tc>
        <w:tc>
          <w:tcPr>
            <w:tcW w:w="1600" w:type="dxa"/>
            <w:vAlign w:val="top"/>
          </w:tcPr>
          <w:p w14:paraId="3D799144">
            <w:pPr>
              <w:pStyle w:val="6"/>
            </w:pPr>
          </w:p>
        </w:tc>
        <w:tc>
          <w:tcPr>
            <w:tcW w:w="3236" w:type="dxa"/>
            <w:vAlign w:val="top"/>
          </w:tcPr>
          <w:p w14:paraId="62A23D1C">
            <w:pPr>
              <w:spacing w:before="67" w:line="220" w:lineRule="auto"/>
              <w:ind w:left="111"/>
              <w:rPr>
                <w:rFonts w:ascii="宋体" w:hAnsi="宋体" w:eastAsia="宋体" w:cs="宋体"/>
                <w:sz w:val="18"/>
                <w:szCs w:val="18"/>
              </w:rPr>
            </w:pPr>
            <w:r>
              <w:rPr>
                <w:rFonts w:ascii="宋体" w:hAnsi="宋体" w:eastAsia="宋体" w:cs="宋体"/>
                <w:spacing w:val="-3"/>
                <w:sz w:val="18"/>
                <w:szCs w:val="18"/>
              </w:rPr>
              <w:t>十一、节能环保支出</w:t>
            </w:r>
          </w:p>
        </w:tc>
        <w:tc>
          <w:tcPr>
            <w:tcW w:w="1412" w:type="dxa"/>
            <w:tcBorders>
              <w:right w:val="nil"/>
            </w:tcBorders>
            <w:vAlign w:val="top"/>
          </w:tcPr>
          <w:p w14:paraId="6E38E977">
            <w:pPr>
              <w:pStyle w:val="6"/>
            </w:pPr>
          </w:p>
        </w:tc>
      </w:tr>
      <w:tr w14:paraId="52DA2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2DFE52A8">
            <w:pPr>
              <w:pStyle w:val="6"/>
            </w:pPr>
          </w:p>
        </w:tc>
        <w:tc>
          <w:tcPr>
            <w:tcW w:w="1600" w:type="dxa"/>
            <w:vAlign w:val="top"/>
          </w:tcPr>
          <w:p w14:paraId="6F01D7FB">
            <w:pPr>
              <w:pStyle w:val="6"/>
            </w:pPr>
          </w:p>
        </w:tc>
        <w:tc>
          <w:tcPr>
            <w:tcW w:w="3236" w:type="dxa"/>
            <w:vAlign w:val="top"/>
          </w:tcPr>
          <w:p w14:paraId="4818BC9E">
            <w:pPr>
              <w:spacing w:before="67" w:line="219" w:lineRule="auto"/>
              <w:ind w:left="111"/>
              <w:rPr>
                <w:rFonts w:ascii="宋体" w:hAnsi="宋体" w:eastAsia="宋体" w:cs="宋体"/>
                <w:sz w:val="18"/>
                <w:szCs w:val="18"/>
              </w:rPr>
            </w:pPr>
            <w:r>
              <w:rPr>
                <w:rFonts w:ascii="宋体" w:hAnsi="宋体" w:eastAsia="宋体" w:cs="宋体"/>
                <w:spacing w:val="-1"/>
                <w:sz w:val="18"/>
                <w:szCs w:val="18"/>
              </w:rPr>
              <w:t>十二、城乡社区支出</w:t>
            </w:r>
          </w:p>
        </w:tc>
        <w:tc>
          <w:tcPr>
            <w:tcW w:w="1412" w:type="dxa"/>
            <w:tcBorders>
              <w:right w:val="nil"/>
            </w:tcBorders>
            <w:vAlign w:val="top"/>
          </w:tcPr>
          <w:p w14:paraId="22B4E305">
            <w:pPr>
              <w:pStyle w:val="6"/>
            </w:pPr>
          </w:p>
        </w:tc>
      </w:tr>
      <w:tr w14:paraId="127AE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0B2395F8">
            <w:pPr>
              <w:pStyle w:val="6"/>
            </w:pPr>
          </w:p>
        </w:tc>
        <w:tc>
          <w:tcPr>
            <w:tcW w:w="1600" w:type="dxa"/>
            <w:vAlign w:val="top"/>
          </w:tcPr>
          <w:p w14:paraId="03487351">
            <w:pPr>
              <w:pStyle w:val="6"/>
            </w:pPr>
          </w:p>
        </w:tc>
        <w:tc>
          <w:tcPr>
            <w:tcW w:w="3236" w:type="dxa"/>
            <w:vAlign w:val="top"/>
          </w:tcPr>
          <w:p w14:paraId="0DA680B4">
            <w:pPr>
              <w:spacing w:before="67" w:line="219" w:lineRule="auto"/>
              <w:ind w:left="111"/>
              <w:rPr>
                <w:rFonts w:ascii="宋体" w:hAnsi="宋体" w:eastAsia="宋体" w:cs="宋体"/>
                <w:sz w:val="18"/>
                <w:szCs w:val="18"/>
              </w:rPr>
            </w:pPr>
            <w:r>
              <w:rPr>
                <w:rFonts w:ascii="宋体" w:hAnsi="宋体" w:eastAsia="宋体" w:cs="宋体"/>
                <w:spacing w:val="-1"/>
                <w:sz w:val="18"/>
                <w:szCs w:val="18"/>
              </w:rPr>
              <w:t>十三、农林水支出</w:t>
            </w:r>
          </w:p>
        </w:tc>
        <w:tc>
          <w:tcPr>
            <w:tcW w:w="1412" w:type="dxa"/>
            <w:tcBorders>
              <w:right w:val="nil"/>
            </w:tcBorders>
            <w:vAlign w:val="top"/>
          </w:tcPr>
          <w:p w14:paraId="09FF375B">
            <w:pPr>
              <w:pStyle w:val="6"/>
            </w:pPr>
          </w:p>
        </w:tc>
      </w:tr>
      <w:tr w14:paraId="26839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7" w:type="dxa"/>
            <w:tcBorders>
              <w:left w:val="nil"/>
            </w:tcBorders>
            <w:vAlign w:val="top"/>
          </w:tcPr>
          <w:p w14:paraId="7C4D1E87">
            <w:pPr>
              <w:pStyle w:val="6"/>
            </w:pPr>
          </w:p>
        </w:tc>
        <w:tc>
          <w:tcPr>
            <w:tcW w:w="1600" w:type="dxa"/>
            <w:vAlign w:val="top"/>
          </w:tcPr>
          <w:p w14:paraId="57B3AC7A">
            <w:pPr>
              <w:pStyle w:val="6"/>
            </w:pPr>
          </w:p>
        </w:tc>
        <w:tc>
          <w:tcPr>
            <w:tcW w:w="3236" w:type="dxa"/>
            <w:vAlign w:val="top"/>
          </w:tcPr>
          <w:p w14:paraId="1E7406D0">
            <w:pPr>
              <w:spacing w:before="67" w:line="219" w:lineRule="auto"/>
              <w:ind w:left="111"/>
              <w:rPr>
                <w:rFonts w:ascii="宋体" w:hAnsi="宋体" w:eastAsia="宋体" w:cs="宋体"/>
                <w:sz w:val="18"/>
                <w:szCs w:val="18"/>
              </w:rPr>
            </w:pPr>
            <w:r>
              <w:rPr>
                <w:rFonts w:ascii="宋体" w:hAnsi="宋体" w:eastAsia="宋体" w:cs="宋体"/>
                <w:spacing w:val="-1"/>
                <w:sz w:val="18"/>
                <w:szCs w:val="18"/>
              </w:rPr>
              <w:t>十四、交通运输支出</w:t>
            </w:r>
          </w:p>
        </w:tc>
        <w:tc>
          <w:tcPr>
            <w:tcW w:w="1412" w:type="dxa"/>
            <w:tcBorders>
              <w:right w:val="nil"/>
            </w:tcBorders>
            <w:vAlign w:val="top"/>
          </w:tcPr>
          <w:p w14:paraId="4C769206">
            <w:pPr>
              <w:pStyle w:val="6"/>
            </w:pPr>
          </w:p>
        </w:tc>
      </w:tr>
      <w:tr w14:paraId="3BE94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518F278E">
            <w:pPr>
              <w:pStyle w:val="6"/>
            </w:pPr>
          </w:p>
        </w:tc>
        <w:tc>
          <w:tcPr>
            <w:tcW w:w="1600" w:type="dxa"/>
            <w:vAlign w:val="top"/>
          </w:tcPr>
          <w:p w14:paraId="14959EF3">
            <w:pPr>
              <w:pStyle w:val="6"/>
            </w:pPr>
          </w:p>
        </w:tc>
        <w:tc>
          <w:tcPr>
            <w:tcW w:w="3236" w:type="dxa"/>
            <w:vAlign w:val="top"/>
          </w:tcPr>
          <w:p w14:paraId="39FE1569">
            <w:pPr>
              <w:spacing w:before="68" w:line="219" w:lineRule="auto"/>
              <w:ind w:left="111"/>
              <w:rPr>
                <w:rFonts w:ascii="宋体" w:hAnsi="宋体" w:eastAsia="宋体" w:cs="宋体"/>
                <w:sz w:val="18"/>
                <w:szCs w:val="18"/>
              </w:rPr>
            </w:pPr>
            <w:r>
              <w:rPr>
                <w:rFonts w:ascii="宋体" w:hAnsi="宋体" w:eastAsia="宋体" w:cs="宋体"/>
                <w:spacing w:val="-1"/>
                <w:sz w:val="18"/>
                <w:szCs w:val="18"/>
              </w:rPr>
              <w:t>十五、资源勘探工业信息等支出</w:t>
            </w:r>
          </w:p>
        </w:tc>
        <w:tc>
          <w:tcPr>
            <w:tcW w:w="1412" w:type="dxa"/>
            <w:tcBorders>
              <w:right w:val="nil"/>
            </w:tcBorders>
            <w:vAlign w:val="top"/>
          </w:tcPr>
          <w:p w14:paraId="34AB5897">
            <w:pPr>
              <w:pStyle w:val="6"/>
            </w:pPr>
          </w:p>
        </w:tc>
      </w:tr>
      <w:tr w14:paraId="79DC5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2A2D7B18">
            <w:pPr>
              <w:pStyle w:val="6"/>
            </w:pPr>
          </w:p>
        </w:tc>
        <w:tc>
          <w:tcPr>
            <w:tcW w:w="1600" w:type="dxa"/>
            <w:vAlign w:val="top"/>
          </w:tcPr>
          <w:p w14:paraId="7B14F035">
            <w:pPr>
              <w:pStyle w:val="6"/>
            </w:pPr>
          </w:p>
        </w:tc>
        <w:tc>
          <w:tcPr>
            <w:tcW w:w="3236" w:type="dxa"/>
            <w:vAlign w:val="top"/>
          </w:tcPr>
          <w:p w14:paraId="7B49D9CF">
            <w:pPr>
              <w:spacing w:before="68" w:line="219" w:lineRule="auto"/>
              <w:ind w:left="111"/>
              <w:rPr>
                <w:rFonts w:ascii="宋体" w:hAnsi="宋体" w:eastAsia="宋体" w:cs="宋体"/>
                <w:sz w:val="18"/>
                <w:szCs w:val="18"/>
              </w:rPr>
            </w:pPr>
            <w:r>
              <w:rPr>
                <w:rFonts w:ascii="宋体" w:hAnsi="宋体" w:eastAsia="宋体" w:cs="宋体"/>
                <w:spacing w:val="-1"/>
                <w:sz w:val="18"/>
                <w:szCs w:val="18"/>
              </w:rPr>
              <w:t>十六、商业服务业等支出</w:t>
            </w:r>
          </w:p>
        </w:tc>
        <w:tc>
          <w:tcPr>
            <w:tcW w:w="1412" w:type="dxa"/>
            <w:tcBorders>
              <w:right w:val="nil"/>
            </w:tcBorders>
            <w:vAlign w:val="top"/>
          </w:tcPr>
          <w:p w14:paraId="55DEE1B2">
            <w:pPr>
              <w:pStyle w:val="6"/>
            </w:pPr>
          </w:p>
        </w:tc>
      </w:tr>
      <w:tr w14:paraId="772B6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7F1BFEE0">
            <w:pPr>
              <w:pStyle w:val="6"/>
            </w:pPr>
          </w:p>
        </w:tc>
        <w:tc>
          <w:tcPr>
            <w:tcW w:w="1600" w:type="dxa"/>
            <w:vAlign w:val="top"/>
          </w:tcPr>
          <w:p w14:paraId="2725A767">
            <w:pPr>
              <w:pStyle w:val="6"/>
            </w:pPr>
          </w:p>
        </w:tc>
        <w:tc>
          <w:tcPr>
            <w:tcW w:w="3236" w:type="dxa"/>
            <w:vAlign w:val="top"/>
          </w:tcPr>
          <w:p w14:paraId="6E93769B">
            <w:pPr>
              <w:spacing w:before="68" w:line="220" w:lineRule="auto"/>
              <w:ind w:left="111"/>
              <w:rPr>
                <w:rFonts w:ascii="宋体" w:hAnsi="宋体" w:eastAsia="宋体" w:cs="宋体"/>
                <w:sz w:val="18"/>
                <w:szCs w:val="18"/>
              </w:rPr>
            </w:pPr>
            <w:r>
              <w:rPr>
                <w:rFonts w:ascii="宋体" w:hAnsi="宋体" w:eastAsia="宋体" w:cs="宋体"/>
                <w:spacing w:val="-1"/>
                <w:sz w:val="18"/>
                <w:szCs w:val="18"/>
              </w:rPr>
              <w:t>十七、金融支出</w:t>
            </w:r>
          </w:p>
        </w:tc>
        <w:tc>
          <w:tcPr>
            <w:tcW w:w="1412" w:type="dxa"/>
            <w:tcBorders>
              <w:right w:val="nil"/>
            </w:tcBorders>
            <w:vAlign w:val="top"/>
          </w:tcPr>
          <w:p w14:paraId="1FE5D079">
            <w:pPr>
              <w:pStyle w:val="6"/>
            </w:pPr>
          </w:p>
        </w:tc>
      </w:tr>
      <w:tr w14:paraId="3767A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6067B826">
            <w:pPr>
              <w:pStyle w:val="6"/>
            </w:pPr>
          </w:p>
        </w:tc>
        <w:tc>
          <w:tcPr>
            <w:tcW w:w="1600" w:type="dxa"/>
            <w:vAlign w:val="top"/>
          </w:tcPr>
          <w:p w14:paraId="050CB3DC">
            <w:pPr>
              <w:pStyle w:val="6"/>
            </w:pPr>
          </w:p>
        </w:tc>
        <w:tc>
          <w:tcPr>
            <w:tcW w:w="3236" w:type="dxa"/>
            <w:vAlign w:val="top"/>
          </w:tcPr>
          <w:p w14:paraId="6BE1B97E">
            <w:pPr>
              <w:spacing w:before="68" w:line="220" w:lineRule="auto"/>
              <w:ind w:left="111"/>
              <w:rPr>
                <w:rFonts w:ascii="宋体" w:hAnsi="宋体" w:eastAsia="宋体" w:cs="宋体"/>
                <w:sz w:val="18"/>
                <w:szCs w:val="18"/>
              </w:rPr>
            </w:pPr>
            <w:r>
              <w:rPr>
                <w:rFonts w:ascii="宋体" w:hAnsi="宋体" w:eastAsia="宋体" w:cs="宋体"/>
                <w:spacing w:val="-1"/>
                <w:sz w:val="18"/>
                <w:szCs w:val="18"/>
              </w:rPr>
              <w:t>十八、援助其他地区支出</w:t>
            </w:r>
          </w:p>
        </w:tc>
        <w:tc>
          <w:tcPr>
            <w:tcW w:w="1412" w:type="dxa"/>
            <w:tcBorders>
              <w:right w:val="nil"/>
            </w:tcBorders>
            <w:vAlign w:val="top"/>
          </w:tcPr>
          <w:p w14:paraId="7A151A7D">
            <w:pPr>
              <w:pStyle w:val="6"/>
            </w:pPr>
          </w:p>
        </w:tc>
      </w:tr>
      <w:tr w14:paraId="2B6E0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1A3008C9">
            <w:pPr>
              <w:pStyle w:val="6"/>
            </w:pPr>
          </w:p>
        </w:tc>
        <w:tc>
          <w:tcPr>
            <w:tcW w:w="1600" w:type="dxa"/>
            <w:vAlign w:val="top"/>
          </w:tcPr>
          <w:p w14:paraId="57E76C4A">
            <w:pPr>
              <w:pStyle w:val="6"/>
            </w:pPr>
          </w:p>
        </w:tc>
        <w:tc>
          <w:tcPr>
            <w:tcW w:w="3236" w:type="dxa"/>
            <w:vAlign w:val="top"/>
          </w:tcPr>
          <w:p w14:paraId="3933FD4C">
            <w:pPr>
              <w:spacing w:before="68" w:line="219" w:lineRule="auto"/>
              <w:ind w:left="111"/>
              <w:rPr>
                <w:rFonts w:ascii="宋体" w:hAnsi="宋体" w:eastAsia="宋体" w:cs="宋体"/>
                <w:sz w:val="18"/>
                <w:szCs w:val="18"/>
              </w:rPr>
            </w:pPr>
            <w:r>
              <w:rPr>
                <w:rFonts w:ascii="宋体" w:hAnsi="宋体" w:eastAsia="宋体" w:cs="宋体"/>
                <w:spacing w:val="-1"/>
                <w:sz w:val="18"/>
                <w:szCs w:val="18"/>
              </w:rPr>
              <w:t>十九、自然资源海洋气象等支出</w:t>
            </w:r>
          </w:p>
        </w:tc>
        <w:tc>
          <w:tcPr>
            <w:tcW w:w="1412" w:type="dxa"/>
            <w:tcBorders>
              <w:right w:val="nil"/>
            </w:tcBorders>
            <w:vAlign w:val="top"/>
          </w:tcPr>
          <w:p w14:paraId="47ADD037">
            <w:pPr>
              <w:pStyle w:val="6"/>
            </w:pPr>
          </w:p>
        </w:tc>
      </w:tr>
      <w:tr w14:paraId="17FE0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1E029E7B">
            <w:pPr>
              <w:pStyle w:val="6"/>
            </w:pPr>
          </w:p>
        </w:tc>
        <w:tc>
          <w:tcPr>
            <w:tcW w:w="1600" w:type="dxa"/>
            <w:vAlign w:val="top"/>
          </w:tcPr>
          <w:p w14:paraId="15A4B645">
            <w:pPr>
              <w:pStyle w:val="6"/>
            </w:pPr>
          </w:p>
        </w:tc>
        <w:tc>
          <w:tcPr>
            <w:tcW w:w="3236" w:type="dxa"/>
            <w:vAlign w:val="top"/>
          </w:tcPr>
          <w:p w14:paraId="13E5337F">
            <w:pPr>
              <w:spacing w:before="68" w:line="219" w:lineRule="auto"/>
              <w:ind w:left="113"/>
              <w:rPr>
                <w:rFonts w:ascii="宋体" w:hAnsi="宋体" w:eastAsia="宋体" w:cs="宋体"/>
                <w:sz w:val="18"/>
                <w:szCs w:val="18"/>
              </w:rPr>
            </w:pPr>
            <w:r>
              <w:rPr>
                <w:rFonts w:ascii="宋体" w:hAnsi="宋体" w:eastAsia="宋体" w:cs="宋体"/>
                <w:spacing w:val="-1"/>
                <w:sz w:val="18"/>
                <w:szCs w:val="18"/>
              </w:rPr>
              <w:t>二十、住房保障支出</w:t>
            </w:r>
          </w:p>
        </w:tc>
        <w:tc>
          <w:tcPr>
            <w:tcW w:w="1412" w:type="dxa"/>
            <w:tcBorders>
              <w:right w:val="nil"/>
            </w:tcBorders>
            <w:vAlign w:val="top"/>
          </w:tcPr>
          <w:p w14:paraId="3CFB9346">
            <w:pPr>
              <w:spacing w:before="123" w:line="182" w:lineRule="auto"/>
              <w:ind w:left="780"/>
              <w:rPr>
                <w:rFonts w:ascii="宋体" w:hAnsi="宋体" w:eastAsia="宋体" w:cs="宋体"/>
                <w:sz w:val="18"/>
                <w:szCs w:val="18"/>
              </w:rPr>
            </w:pPr>
            <w:r>
              <w:rPr>
                <w:rFonts w:ascii="宋体" w:hAnsi="宋体" w:eastAsia="宋体" w:cs="宋体"/>
                <w:spacing w:val="-3"/>
                <w:sz w:val="18"/>
                <w:szCs w:val="18"/>
              </w:rPr>
              <w:t>147.96</w:t>
            </w:r>
          </w:p>
        </w:tc>
      </w:tr>
      <w:tr w14:paraId="73B97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253D256B">
            <w:pPr>
              <w:pStyle w:val="6"/>
            </w:pPr>
          </w:p>
        </w:tc>
        <w:tc>
          <w:tcPr>
            <w:tcW w:w="1600" w:type="dxa"/>
            <w:vAlign w:val="top"/>
          </w:tcPr>
          <w:p w14:paraId="08075E9E">
            <w:pPr>
              <w:pStyle w:val="6"/>
            </w:pPr>
          </w:p>
        </w:tc>
        <w:tc>
          <w:tcPr>
            <w:tcW w:w="3236" w:type="dxa"/>
            <w:vAlign w:val="top"/>
          </w:tcPr>
          <w:p w14:paraId="762C2344">
            <w:pPr>
              <w:spacing w:before="69" w:line="218" w:lineRule="auto"/>
              <w:ind w:left="113"/>
              <w:rPr>
                <w:rFonts w:ascii="宋体" w:hAnsi="宋体" w:eastAsia="宋体" w:cs="宋体"/>
                <w:sz w:val="18"/>
                <w:szCs w:val="18"/>
              </w:rPr>
            </w:pPr>
            <w:r>
              <w:rPr>
                <w:rFonts w:ascii="宋体" w:hAnsi="宋体" w:eastAsia="宋体" w:cs="宋体"/>
                <w:spacing w:val="-3"/>
                <w:sz w:val="18"/>
                <w:szCs w:val="18"/>
              </w:rPr>
              <w:t>二十一、粮油物资储备支出</w:t>
            </w:r>
          </w:p>
        </w:tc>
        <w:tc>
          <w:tcPr>
            <w:tcW w:w="1412" w:type="dxa"/>
            <w:tcBorders>
              <w:right w:val="nil"/>
            </w:tcBorders>
            <w:vAlign w:val="top"/>
          </w:tcPr>
          <w:p w14:paraId="4FB997A7">
            <w:pPr>
              <w:pStyle w:val="6"/>
            </w:pPr>
          </w:p>
        </w:tc>
      </w:tr>
      <w:tr w14:paraId="68840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72D71DA8">
            <w:pPr>
              <w:pStyle w:val="6"/>
            </w:pPr>
          </w:p>
        </w:tc>
        <w:tc>
          <w:tcPr>
            <w:tcW w:w="1600" w:type="dxa"/>
            <w:vAlign w:val="top"/>
          </w:tcPr>
          <w:p w14:paraId="0BB9CA6D">
            <w:pPr>
              <w:pStyle w:val="6"/>
            </w:pPr>
          </w:p>
        </w:tc>
        <w:tc>
          <w:tcPr>
            <w:tcW w:w="3236" w:type="dxa"/>
            <w:vAlign w:val="top"/>
          </w:tcPr>
          <w:p w14:paraId="20BB297D">
            <w:pPr>
              <w:spacing w:before="69" w:line="218" w:lineRule="auto"/>
              <w:ind w:left="113"/>
              <w:rPr>
                <w:rFonts w:ascii="宋体" w:hAnsi="宋体" w:eastAsia="宋体" w:cs="宋体"/>
                <w:sz w:val="18"/>
                <w:szCs w:val="18"/>
              </w:rPr>
            </w:pPr>
            <w:r>
              <w:rPr>
                <w:rFonts w:ascii="宋体" w:hAnsi="宋体" w:eastAsia="宋体" w:cs="宋体"/>
                <w:spacing w:val="-1"/>
                <w:sz w:val="18"/>
                <w:szCs w:val="18"/>
              </w:rPr>
              <w:t>二十二、国有资本经营预算支出</w:t>
            </w:r>
          </w:p>
        </w:tc>
        <w:tc>
          <w:tcPr>
            <w:tcW w:w="1412" w:type="dxa"/>
            <w:tcBorders>
              <w:right w:val="nil"/>
            </w:tcBorders>
            <w:vAlign w:val="top"/>
          </w:tcPr>
          <w:p w14:paraId="2AB8A62B">
            <w:pPr>
              <w:pStyle w:val="6"/>
            </w:pPr>
          </w:p>
        </w:tc>
      </w:tr>
      <w:tr w14:paraId="2398C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5A49FF2F">
            <w:pPr>
              <w:pStyle w:val="6"/>
            </w:pPr>
          </w:p>
        </w:tc>
        <w:tc>
          <w:tcPr>
            <w:tcW w:w="1600" w:type="dxa"/>
            <w:vAlign w:val="top"/>
          </w:tcPr>
          <w:p w14:paraId="1066F2AF">
            <w:pPr>
              <w:pStyle w:val="6"/>
            </w:pPr>
          </w:p>
        </w:tc>
        <w:tc>
          <w:tcPr>
            <w:tcW w:w="3236" w:type="dxa"/>
            <w:vAlign w:val="top"/>
          </w:tcPr>
          <w:p w14:paraId="6FA2B5EB">
            <w:pPr>
              <w:spacing w:before="68" w:line="219" w:lineRule="auto"/>
              <w:ind w:left="113"/>
              <w:rPr>
                <w:rFonts w:ascii="宋体" w:hAnsi="宋体" w:eastAsia="宋体" w:cs="宋体"/>
                <w:sz w:val="18"/>
                <w:szCs w:val="18"/>
              </w:rPr>
            </w:pPr>
            <w:r>
              <w:rPr>
                <w:rFonts w:ascii="宋体" w:hAnsi="宋体" w:eastAsia="宋体" w:cs="宋体"/>
                <w:spacing w:val="-1"/>
                <w:sz w:val="18"/>
                <w:szCs w:val="18"/>
              </w:rPr>
              <w:t>二十三、灾害防治及应急管理支出</w:t>
            </w:r>
          </w:p>
        </w:tc>
        <w:tc>
          <w:tcPr>
            <w:tcW w:w="1412" w:type="dxa"/>
            <w:tcBorders>
              <w:right w:val="nil"/>
            </w:tcBorders>
            <w:vAlign w:val="top"/>
          </w:tcPr>
          <w:p w14:paraId="339B405F">
            <w:pPr>
              <w:pStyle w:val="6"/>
            </w:pPr>
          </w:p>
        </w:tc>
      </w:tr>
      <w:tr w14:paraId="3EF5F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1E6F7B52">
            <w:pPr>
              <w:pStyle w:val="6"/>
            </w:pPr>
          </w:p>
        </w:tc>
        <w:tc>
          <w:tcPr>
            <w:tcW w:w="1600" w:type="dxa"/>
            <w:vAlign w:val="top"/>
          </w:tcPr>
          <w:p w14:paraId="7B8005AD">
            <w:pPr>
              <w:pStyle w:val="6"/>
            </w:pPr>
          </w:p>
        </w:tc>
        <w:tc>
          <w:tcPr>
            <w:tcW w:w="3236" w:type="dxa"/>
            <w:vAlign w:val="top"/>
          </w:tcPr>
          <w:p w14:paraId="14065301">
            <w:pPr>
              <w:spacing w:before="68" w:line="220" w:lineRule="auto"/>
              <w:ind w:left="113"/>
              <w:rPr>
                <w:rFonts w:ascii="宋体" w:hAnsi="宋体" w:eastAsia="宋体" w:cs="宋体"/>
                <w:sz w:val="18"/>
                <w:szCs w:val="18"/>
              </w:rPr>
            </w:pPr>
            <w:r>
              <w:rPr>
                <w:rFonts w:ascii="宋体" w:hAnsi="宋体" w:eastAsia="宋体" w:cs="宋体"/>
                <w:spacing w:val="-2"/>
                <w:sz w:val="18"/>
                <w:szCs w:val="18"/>
              </w:rPr>
              <w:t>二十四、预备费</w:t>
            </w:r>
          </w:p>
        </w:tc>
        <w:tc>
          <w:tcPr>
            <w:tcW w:w="1412" w:type="dxa"/>
            <w:tcBorders>
              <w:right w:val="nil"/>
            </w:tcBorders>
            <w:vAlign w:val="top"/>
          </w:tcPr>
          <w:p w14:paraId="5888EC2E">
            <w:pPr>
              <w:pStyle w:val="6"/>
            </w:pPr>
          </w:p>
        </w:tc>
      </w:tr>
      <w:tr w14:paraId="0C7F3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09AFA76C">
            <w:pPr>
              <w:pStyle w:val="6"/>
            </w:pPr>
          </w:p>
        </w:tc>
        <w:tc>
          <w:tcPr>
            <w:tcW w:w="1600" w:type="dxa"/>
            <w:vAlign w:val="top"/>
          </w:tcPr>
          <w:p w14:paraId="109B7082">
            <w:pPr>
              <w:pStyle w:val="6"/>
            </w:pPr>
          </w:p>
        </w:tc>
        <w:tc>
          <w:tcPr>
            <w:tcW w:w="3236" w:type="dxa"/>
            <w:vAlign w:val="top"/>
          </w:tcPr>
          <w:p w14:paraId="4318C396">
            <w:pPr>
              <w:spacing w:before="68" w:line="220" w:lineRule="auto"/>
              <w:ind w:left="113"/>
              <w:rPr>
                <w:rFonts w:ascii="宋体" w:hAnsi="宋体" w:eastAsia="宋体" w:cs="宋体"/>
                <w:sz w:val="18"/>
                <w:szCs w:val="18"/>
              </w:rPr>
            </w:pPr>
            <w:r>
              <w:rPr>
                <w:rFonts w:ascii="宋体" w:hAnsi="宋体" w:eastAsia="宋体" w:cs="宋体"/>
                <w:spacing w:val="-2"/>
                <w:sz w:val="18"/>
                <w:szCs w:val="18"/>
              </w:rPr>
              <w:t>二十五、其他支出</w:t>
            </w:r>
          </w:p>
        </w:tc>
        <w:tc>
          <w:tcPr>
            <w:tcW w:w="1412" w:type="dxa"/>
            <w:tcBorders>
              <w:right w:val="nil"/>
            </w:tcBorders>
            <w:vAlign w:val="top"/>
          </w:tcPr>
          <w:p w14:paraId="386A25FD">
            <w:pPr>
              <w:pStyle w:val="6"/>
            </w:pPr>
          </w:p>
        </w:tc>
      </w:tr>
      <w:tr w14:paraId="2A357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404FF19B">
            <w:pPr>
              <w:pStyle w:val="6"/>
            </w:pPr>
          </w:p>
        </w:tc>
        <w:tc>
          <w:tcPr>
            <w:tcW w:w="1600" w:type="dxa"/>
            <w:vAlign w:val="top"/>
          </w:tcPr>
          <w:p w14:paraId="35BDEB9E">
            <w:pPr>
              <w:pStyle w:val="6"/>
            </w:pPr>
          </w:p>
        </w:tc>
        <w:tc>
          <w:tcPr>
            <w:tcW w:w="3236" w:type="dxa"/>
            <w:vAlign w:val="top"/>
          </w:tcPr>
          <w:p w14:paraId="2A467EC5">
            <w:pPr>
              <w:spacing w:before="68" w:line="220" w:lineRule="auto"/>
              <w:ind w:left="113"/>
              <w:rPr>
                <w:rFonts w:ascii="宋体" w:hAnsi="宋体" w:eastAsia="宋体" w:cs="宋体"/>
                <w:sz w:val="18"/>
                <w:szCs w:val="18"/>
              </w:rPr>
            </w:pPr>
            <w:r>
              <w:rPr>
                <w:rFonts w:ascii="宋体" w:hAnsi="宋体" w:eastAsia="宋体" w:cs="宋体"/>
                <w:spacing w:val="-1"/>
                <w:sz w:val="18"/>
                <w:szCs w:val="18"/>
              </w:rPr>
              <w:t>二十六、转移性支出</w:t>
            </w:r>
          </w:p>
        </w:tc>
        <w:tc>
          <w:tcPr>
            <w:tcW w:w="1412" w:type="dxa"/>
            <w:tcBorders>
              <w:right w:val="nil"/>
            </w:tcBorders>
            <w:vAlign w:val="top"/>
          </w:tcPr>
          <w:p w14:paraId="6BA3341E">
            <w:pPr>
              <w:pStyle w:val="6"/>
            </w:pPr>
          </w:p>
        </w:tc>
      </w:tr>
      <w:tr w14:paraId="45861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47B29317">
            <w:pPr>
              <w:pStyle w:val="6"/>
            </w:pPr>
          </w:p>
        </w:tc>
        <w:tc>
          <w:tcPr>
            <w:tcW w:w="1600" w:type="dxa"/>
            <w:vAlign w:val="top"/>
          </w:tcPr>
          <w:p w14:paraId="66E9397A">
            <w:pPr>
              <w:pStyle w:val="6"/>
            </w:pPr>
          </w:p>
        </w:tc>
        <w:tc>
          <w:tcPr>
            <w:tcW w:w="3236" w:type="dxa"/>
            <w:vAlign w:val="top"/>
          </w:tcPr>
          <w:p w14:paraId="0AC0E868">
            <w:pPr>
              <w:spacing w:before="69" w:line="218" w:lineRule="auto"/>
              <w:ind w:left="113"/>
              <w:rPr>
                <w:rFonts w:ascii="宋体" w:hAnsi="宋体" w:eastAsia="宋体" w:cs="宋体"/>
                <w:sz w:val="18"/>
                <w:szCs w:val="18"/>
              </w:rPr>
            </w:pPr>
            <w:r>
              <w:rPr>
                <w:rFonts w:ascii="宋体" w:hAnsi="宋体" w:eastAsia="宋体" w:cs="宋体"/>
                <w:spacing w:val="-1"/>
                <w:sz w:val="18"/>
                <w:szCs w:val="18"/>
              </w:rPr>
              <w:t>二十七、债务还本支出</w:t>
            </w:r>
          </w:p>
        </w:tc>
        <w:tc>
          <w:tcPr>
            <w:tcW w:w="1412" w:type="dxa"/>
            <w:tcBorders>
              <w:right w:val="nil"/>
            </w:tcBorders>
            <w:vAlign w:val="top"/>
          </w:tcPr>
          <w:p w14:paraId="7521FA57">
            <w:pPr>
              <w:pStyle w:val="6"/>
            </w:pPr>
          </w:p>
        </w:tc>
      </w:tr>
      <w:tr w14:paraId="68B50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004B7859">
            <w:pPr>
              <w:pStyle w:val="6"/>
            </w:pPr>
          </w:p>
        </w:tc>
        <w:tc>
          <w:tcPr>
            <w:tcW w:w="1600" w:type="dxa"/>
            <w:vAlign w:val="top"/>
          </w:tcPr>
          <w:p w14:paraId="08C6C116">
            <w:pPr>
              <w:pStyle w:val="6"/>
            </w:pPr>
          </w:p>
        </w:tc>
        <w:tc>
          <w:tcPr>
            <w:tcW w:w="3236" w:type="dxa"/>
            <w:vAlign w:val="top"/>
          </w:tcPr>
          <w:p w14:paraId="656FDEF6">
            <w:pPr>
              <w:spacing w:before="68" w:line="219" w:lineRule="auto"/>
              <w:ind w:left="113"/>
              <w:rPr>
                <w:rFonts w:ascii="宋体" w:hAnsi="宋体" w:eastAsia="宋体" w:cs="宋体"/>
                <w:sz w:val="18"/>
                <w:szCs w:val="18"/>
              </w:rPr>
            </w:pPr>
            <w:r>
              <w:rPr>
                <w:rFonts w:ascii="宋体" w:hAnsi="宋体" w:eastAsia="宋体" w:cs="宋体"/>
                <w:spacing w:val="-1"/>
                <w:sz w:val="18"/>
                <w:szCs w:val="18"/>
              </w:rPr>
              <w:t>二十八、债务付息支出</w:t>
            </w:r>
          </w:p>
        </w:tc>
        <w:tc>
          <w:tcPr>
            <w:tcW w:w="1412" w:type="dxa"/>
            <w:tcBorders>
              <w:right w:val="nil"/>
            </w:tcBorders>
            <w:vAlign w:val="top"/>
          </w:tcPr>
          <w:p w14:paraId="79A16E06">
            <w:pPr>
              <w:pStyle w:val="6"/>
            </w:pPr>
          </w:p>
        </w:tc>
      </w:tr>
      <w:tr w14:paraId="611BF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6A89608C">
            <w:pPr>
              <w:pStyle w:val="6"/>
            </w:pPr>
          </w:p>
        </w:tc>
        <w:tc>
          <w:tcPr>
            <w:tcW w:w="1600" w:type="dxa"/>
            <w:vAlign w:val="top"/>
          </w:tcPr>
          <w:p w14:paraId="2E0DF090">
            <w:pPr>
              <w:pStyle w:val="6"/>
            </w:pPr>
          </w:p>
        </w:tc>
        <w:tc>
          <w:tcPr>
            <w:tcW w:w="3236" w:type="dxa"/>
            <w:vAlign w:val="top"/>
          </w:tcPr>
          <w:p w14:paraId="7E4420C1">
            <w:pPr>
              <w:spacing w:before="68" w:line="219" w:lineRule="auto"/>
              <w:ind w:left="113"/>
              <w:rPr>
                <w:rFonts w:ascii="宋体" w:hAnsi="宋体" w:eastAsia="宋体" w:cs="宋体"/>
                <w:sz w:val="18"/>
                <w:szCs w:val="18"/>
              </w:rPr>
            </w:pPr>
            <w:r>
              <w:rPr>
                <w:rFonts w:ascii="宋体" w:hAnsi="宋体" w:eastAsia="宋体" w:cs="宋体"/>
                <w:spacing w:val="-1"/>
                <w:sz w:val="18"/>
                <w:szCs w:val="18"/>
              </w:rPr>
              <w:t>二十九、债务发行费用支出</w:t>
            </w:r>
          </w:p>
        </w:tc>
        <w:tc>
          <w:tcPr>
            <w:tcW w:w="1412" w:type="dxa"/>
            <w:tcBorders>
              <w:right w:val="nil"/>
            </w:tcBorders>
            <w:vAlign w:val="top"/>
          </w:tcPr>
          <w:p w14:paraId="1958A945">
            <w:pPr>
              <w:pStyle w:val="6"/>
            </w:pPr>
          </w:p>
        </w:tc>
      </w:tr>
      <w:tr w14:paraId="6CC7F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09FE76E0">
            <w:pPr>
              <w:pStyle w:val="6"/>
            </w:pPr>
          </w:p>
        </w:tc>
        <w:tc>
          <w:tcPr>
            <w:tcW w:w="1600" w:type="dxa"/>
            <w:vAlign w:val="top"/>
          </w:tcPr>
          <w:p w14:paraId="4EC946B1">
            <w:pPr>
              <w:pStyle w:val="6"/>
            </w:pPr>
          </w:p>
        </w:tc>
        <w:tc>
          <w:tcPr>
            <w:tcW w:w="3236" w:type="dxa"/>
            <w:vAlign w:val="top"/>
          </w:tcPr>
          <w:p w14:paraId="01734B62">
            <w:pPr>
              <w:spacing w:before="68" w:line="219" w:lineRule="auto"/>
              <w:ind w:left="110"/>
              <w:rPr>
                <w:rFonts w:ascii="宋体" w:hAnsi="宋体" w:eastAsia="宋体" w:cs="宋体"/>
                <w:sz w:val="18"/>
                <w:szCs w:val="18"/>
              </w:rPr>
            </w:pPr>
            <w:r>
              <w:rPr>
                <w:rFonts w:ascii="宋体" w:hAnsi="宋体" w:eastAsia="宋体" w:cs="宋体"/>
                <w:spacing w:val="-1"/>
                <w:sz w:val="18"/>
                <w:szCs w:val="18"/>
              </w:rPr>
              <w:t>三十、抗疫特别国债安排的支出</w:t>
            </w:r>
          </w:p>
        </w:tc>
        <w:tc>
          <w:tcPr>
            <w:tcW w:w="1412" w:type="dxa"/>
            <w:tcBorders>
              <w:right w:val="nil"/>
            </w:tcBorders>
            <w:vAlign w:val="top"/>
          </w:tcPr>
          <w:p w14:paraId="7396DC52">
            <w:pPr>
              <w:pStyle w:val="6"/>
            </w:pPr>
          </w:p>
        </w:tc>
      </w:tr>
      <w:tr w14:paraId="1045B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5C5E4735">
            <w:pPr>
              <w:pStyle w:val="6"/>
            </w:pPr>
          </w:p>
        </w:tc>
        <w:tc>
          <w:tcPr>
            <w:tcW w:w="1600" w:type="dxa"/>
            <w:vAlign w:val="top"/>
          </w:tcPr>
          <w:p w14:paraId="71A745B2">
            <w:pPr>
              <w:pStyle w:val="6"/>
            </w:pPr>
          </w:p>
        </w:tc>
        <w:tc>
          <w:tcPr>
            <w:tcW w:w="3236" w:type="dxa"/>
            <w:vAlign w:val="top"/>
          </w:tcPr>
          <w:p w14:paraId="3ED660C8">
            <w:pPr>
              <w:pStyle w:val="6"/>
            </w:pPr>
          </w:p>
        </w:tc>
        <w:tc>
          <w:tcPr>
            <w:tcW w:w="1412" w:type="dxa"/>
            <w:tcBorders>
              <w:right w:val="nil"/>
            </w:tcBorders>
            <w:vAlign w:val="top"/>
          </w:tcPr>
          <w:p w14:paraId="035207CF">
            <w:pPr>
              <w:pStyle w:val="6"/>
            </w:pPr>
          </w:p>
        </w:tc>
      </w:tr>
      <w:tr w14:paraId="688E0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7" w:type="dxa"/>
            <w:tcBorders>
              <w:left w:val="nil"/>
            </w:tcBorders>
            <w:vAlign w:val="top"/>
          </w:tcPr>
          <w:p w14:paraId="1713380F">
            <w:pPr>
              <w:spacing w:before="69" w:line="218" w:lineRule="auto"/>
              <w:ind w:left="1151"/>
              <w:rPr>
                <w:rFonts w:ascii="宋体" w:hAnsi="宋体" w:eastAsia="宋体" w:cs="宋体"/>
                <w:sz w:val="18"/>
                <w:szCs w:val="18"/>
              </w:rPr>
            </w:pPr>
            <w:r>
              <w:rPr>
                <w:rFonts w:ascii="宋体" w:hAnsi="宋体" w:eastAsia="宋体" w:cs="宋体"/>
                <w:b/>
                <w:bCs/>
                <w:spacing w:val="-3"/>
                <w:sz w:val="18"/>
                <w:szCs w:val="18"/>
              </w:rPr>
              <w:t>本年收入合计</w:t>
            </w:r>
          </w:p>
        </w:tc>
        <w:tc>
          <w:tcPr>
            <w:tcW w:w="1600" w:type="dxa"/>
            <w:vAlign w:val="top"/>
          </w:tcPr>
          <w:p w14:paraId="1D6D830B">
            <w:pPr>
              <w:spacing w:before="124" w:line="181" w:lineRule="auto"/>
              <w:ind w:left="777"/>
              <w:rPr>
                <w:rFonts w:ascii="宋体" w:hAnsi="宋体" w:eastAsia="宋体" w:cs="宋体"/>
                <w:sz w:val="18"/>
                <w:szCs w:val="18"/>
              </w:rPr>
            </w:pPr>
            <w:r>
              <w:rPr>
                <w:rFonts w:ascii="宋体" w:hAnsi="宋体" w:eastAsia="宋体" w:cs="宋体"/>
                <w:spacing w:val="-2"/>
                <w:sz w:val="18"/>
                <w:szCs w:val="18"/>
              </w:rPr>
              <w:t>2,377.75</w:t>
            </w:r>
          </w:p>
        </w:tc>
        <w:tc>
          <w:tcPr>
            <w:tcW w:w="3236" w:type="dxa"/>
            <w:vAlign w:val="top"/>
          </w:tcPr>
          <w:p w14:paraId="53E76237">
            <w:pPr>
              <w:spacing w:before="69" w:line="218" w:lineRule="auto"/>
              <w:ind w:left="1081"/>
              <w:rPr>
                <w:rFonts w:ascii="宋体" w:hAnsi="宋体" w:eastAsia="宋体" w:cs="宋体"/>
                <w:sz w:val="18"/>
                <w:szCs w:val="18"/>
              </w:rPr>
            </w:pPr>
            <w:r>
              <w:rPr>
                <w:rFonts w:ascii="宋体" w:hAnsi="宋体" w:eastAsia="宋体" w:cs="宋体"/>
                <w:b/>
                <w:bCs/>
                <w:spacing w:val="-3"/>
                <w:sz w:val="18"/>
                <w:szCs w:val="18"/>
              </w:rPr>
              <w:t>本年支出合计</w:t>
            </w:r>
          </w:p>
        </w:tc>
        <w:tc>
          <w:tcPr>
            <w:tcW w:w="1412" w:type="dxa"/>
            <w:tcBorders>
              <w:right w:val="nil"/>
            </w:tcBorders>
            <w:vAlign w:val="top"/>
          </w:tcPr>
          <w:p w14:paraId="44805AB9">
            <w:pPr>
              <w:spacing w:before="124" w:line="181" w:lineRule="auto"/>
              <w:ind w:left="589"/>
              <w:rPr>
                <w:rFonts w:ascii="宋体" w:hAnsi="宋体" w:eastAsia="宋体" w:cs="宋体"/>
                <w:sz w:val="18"/>
                <w:szCs w:val="18"/>
              </w:rPr>
            </w:pPr>
            <w:r>
              <w:rPr>
                <w:rFonts w:ascii="宋体" w:hAnsi="宋体" w:eastAsia="宋体" w:cs="宋体"/>
                <w:spacing w:val="-2"/>
                <w:sz w:val="18"/>
                <w:szCs w:val="18"/>
              </w:rPr>
              <w:t>2,377.75</w:t>
            </w:r>
          </w:p>
        </w:tc>
      </w:tr>
      <w:tr w14:paraId="39C51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1D1C8CC3">
            <w:pPr>
              <w:pStyle w:val="6"/>
            </w:pPr>
          </w:p>
        </w:tc>
        <w:tc>
          <w:tcPr>
            <w:tcW w:w="1600" w:type="dxa"/>
            <w:vAlign w:val="top"/>
          </w:tcPr>
          <w:p w14:paraId="2A82B5F5">
            <w:pPr>
              <w:pStyle w:val="6"/>
            </w:pPr>
          </w:p>
        </w:tc>
        <w:tc>
          <w:tcPr>
            <w:tcW w:w="3236" w:type="dxa"/>
            <w:vAlign w:val="top"/>
          </w:tcPr>
          <w:p w14:paraId="0865E9C1">
            <w:pPr>
              <w:pStyle w:val="6"/>
            </w:pPr>
          </w:p>
        </w:tc>
        <w:tc>
          <w:tcPr>
            <w:tcW w:w="1412" w:type="dxa"/>
            <w:tcBorders>
              <w:right w:val="nil"/>
            </w:tcBorders>
            <w:vAlign w:val="top"/>
          </w:tcPr>
          <w:p w14:paraId="37D32FB8">
            <w:pPr>
              <w:pStyle w:val="6"/>
            </w:pPr>
          </w:p>
        </w:tc>
      </w:tr>
      <w:tr w14:paraId="5F85B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7" w:type="dxa"/>
            <w:tcBorders>
              <w:left w:val="nil"/>
            </w:tcBorders>
            <w:vAlign w:val="top"/>
          </w:tcPr>
          <w:p w14:paraId="1EC597E6">
            <w:pPr>
              <w:spacing w:before="69" w:line="219" w:lineRule="auto"/>
              <w:ind w:left="115"/>
              <w:rPr>
                <w:rFonts w:ascii="宋体" w:hAnsi="宋体" w:eastAsia="宋体" w:cs="宋体"/>
                <w:sz w:val="18"/>
                <w:szCs w:val="18"/>
              </w:rPr>
            </w:pPr>
            <w:r>
              <w:rPr>
                <w:rFonts w:ascii="宋体" w:hAnsi="宋体" w:eastAsia="宋体" w:cs="宋体"/>
                <w:spacing w:val="-2"/>
                <w:sz w:val="18"/>
                <w:szCs w:val="18"/>
              </w:rPr>
              <w:t>十、上年结转</w:t>
            </w:r>
          </w:p>
        </w:tc>
        <w:tc>
          <w:tcPr>
            <w:tcW w:w="1600" w:type="dxa"/>
            <w:vAlign w:val="top"/>
          </w:tcPr>
          <w:p w14:paraId="096EADD2">
            <w:pPr>
              <w:pStyle w:val="6"/>
            </w:pPr>
          </w:p>
        </w:tc>
        <w:tc>
          <w:tcPr>
            <w:tcW w:w="3236" w:type="dxa"/>
            <w:vAlign w:val="top"/>
          </w:tcPr>
          <w:p w14:paraId="22351FED">
            <w:pPr>
              <w:spacing w:before="69" w:line="219" w:lineRule="auto"/>
              <w:ind w:left="113"/>
              <w:rPr>
                <w:rFonts w:ascii="宋体" w:hAnsi="宋体" w:eastAsia="宋体" w:cs="宋体"/>
                <w:sz w:val="18"/>
                <w:szCs w:val="18"/>
              </w:rPr>
            </w:pPr>
            <w:r>
              <w:rPr>
                <w:rFonts w:ascii="宋体" w:hAnsi="宋体" w:eastAsia="宋体" w:cs="宋体"/>
                <w:spacing w:val="-2"/>
                <w:sz w:val="18"/>
                <w:szCs w:val="18"/>
              </w:rPr>
              <w:t>二十九、结转下年</w:t>
            </w:r>
          </w:p>
        </w:tc>
        <w:tc>
          <w:tcPr>
            <w:tcW w:w="1412" w:type="dxa"/>
            <w:tcBorders>
              <w:right w:val="nil"/>
            </w:tcBorders>
            <w:vAlign w:val="top"/>
          </w:tcPr>
          <w:p w14:paraId="3A0E285E">
            <w:pPr>
              <w:pStyle w:val="6"/>
            </w:pPr>
          </w:p>
        </w:tc>
      </w:tr>
      <w:tr w14:paraId="47313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772CBC2A">
            <w:pPr>
              <w:spacing w:before="70" w:line="219" w:lineRule="auto"/>
              <w:ind w:left="115"/>
              <w:rPr>
                <w:rFonts w:ascii="宋体" w:hAnsi="宋体" w:eastAsia="宋体" w:cs="宋体"/>
                <w:sz w:val="18"/>
                <w:szCs w:val="18"/>
              </w:rPr>
            </w:pPr>
            <w:r>
              <w:rPr>
                <w:rFonts w:ascii="宋体" w:hAnsi="宋体" w:eastAsia="宋体" w:cs="宋体"/>
                <w:spacing w:val="-2"/>
                <w:sz w:val="18"/>
                <w:szCs w:val="18"/>
              </w:rPr>
              <w:t>十一、上年结余</w:t>
            </w:r>
          </w:p>
        </w:tc>
        <w:tc>
          <w:tcPr>
            <w:tcW w:w="1600" w:type="dxa"/>
            <w:vAlign w:val="top"/>
          </w:tcPr>
          <w:p w14:paraId="42D2F067">
            <w:pPr>
              <w:pStyle w:val="6"/>
            </w:pPr>
          </w:p>
        </w:tc>
        <w:tc>
          <w:tcPr>
            <w:tcW w:w="3236" w:type="dxa"/>
            <w:vAlign w:val="top"/>
          </w:tcPr>
          <w:p w14:paraId="7F2EA76C">
            <w:pPr>
              <w:pStyle w:val="6"/>
            </w:pPr>
          </w:p>
        </w:tc>
        <w:tc>
          <w:tcPr>
            <w:tcW w:w="1412" w:type="dxa"/>
            <w:tcBorders>
              <w:right w:val="nil"/>
            </w:tcBorders>
            <w:vAlign w:val="top"/>
          </w:tcPr>
          <w:p w14:paraId="01FF1A6E">
            <w:pPr>
              <w:pStyle w:val="6"/>
            </w:pPr>
          </w:p>
        </w:tc>
      </w:tr>
      <w:tr w14:paraId="209D7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7" w:type="dxa"/>
            <w:tcBorders>
              <w:left w:val="nil"/>
            </w:tcBorders>
            <w:vAlign w:val="top"/>
          </w:tcPr>
          <w:p w14:paraId="48881F0B">
            <w:pPr>
              <w:pStyle w:val="6"/>
            </w:pPr>
          </w:p>
        </w:tc>
        <w:tc>
          <w:tcPr>
            <w:tcW w:w="1600" w:type="dxa"/>
            <w:vAlign w:val="top"/>
          </w:tcPr>
          <w:p w14:paraId="006B0A5D">
            <w:pPr>
              <w:pStyle w:val="6"/>
            </w:pPr>
          </w:p>
        </w:tc>
        <w:tc>
          <w:tcPr>
            <w:tcW w:w="3236" w:type="dxa"/>
            <w:vAlign w:val="top"/>
          </w:tcPr>
          <w:p w14:paraId="06A7F98A">
            <w:pPr>
              <w:pStyle w:val="6"/>
            </w:pPr>
          </w:p>
        </w:tc>
        <w:tc>
          <w:tcPr>
            <w:tcW w:w="1412" w:type="dxa"/>
            <w:tcBorders>
              <w:right w:val="nil"/>
            </w:tcBorders>
            <w:vAlign w:val="top"/>
          </w:tcPr>
          <w:p w14:paraId="1F08795F">
            <w:pPr>
              <w:pStyle w:val="6"/>
            </w:pPr>
          </w:p>
        </w:tc>
      </w:tr>
      <w:tr w14:paraId="2CACA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367" w:type="dxa"/>
            <w:tcBorders>
              <w:left w:val="nil"/>
            </w:tcBorders>
            <w:vAlign w:val="top"/>
          </w:tcPr>
          <w:p w14:paraId="14B9B416">
            <w:pPr>
              <w:spacing w:before="71" w:line="219" w:lineRule="auto"/>
              <w:ind w:left="1336"/>
              <w:rPr>
                <w:rFonts w:ascii="宋体" w:hAnsi="宋体" w:eastAsia="宋体" w:cs="宋体"/>
                <w:sz w:val="18"/>
                <w:szCs w:val="18"/>
              </w:rPr>
            </w:pPr>
            <w:r>
              <w:rPr>
                <w:rFonts w:ascii="宋体" w:hAnsi="宋体" w:eastAsia="宋体" w:cs="宋体"/>
                <w:b/>
                <w:bCs/>
                <w:spacing w:val="-5"/>
                <w:sz w:val="18"/>
                <w:szCs w:val="18"/>
              </w:rPr>
              <w:t>收入总计</w:t>
            </w:r>
          </w:p>
        </w:tc>
        <w:tc>
          <w:tcPr>
            <w:tcW w:w="1600" w:type="dxa"/>
            <w:vAlign w:val="top"/>
          </w:tcPr>
          <w:p w14:paraId="765F03B5">
            <w:pPr>
              <w:spacing w:before="127" w:line="181" w:lineRule="auto"/>
              <w:ind w:left="777"/>
              <w:rPr>
                <w:rFonts w:ascii="宋体" w:hAnsi="宋体" w:eastAsia="宋体" w:cs="宋体"/>
                <w:sz w:val="18"/>
                <w:szCs w:val="18"/>
              </w:rPr>
            </w:pPr>
            <w:r>
              <w:rPr>
                <w:rFonts w:ascii="宋体" w:hAnsi="宋体" w:eastAsia="宋体" w:cs="宋体"/>
                <w:spacing w:val="-2"/>
                <w:sz w:val="18"/>
                <w:szCs w:val="18"/>
              </w:rPr>
              <w:t>2,377.75</w:t>
            </w:r>
          </w:p>
        </w:tc>
        <w:tc>
          <w:tcPr>
            <w:tcW w:w="3236" w:type="dxa"/>
            <w:vAlign w:val="top"/>
          </w:tcPr>
          <w:p w14:paraId="5A4C4230">
            <w:pPr>
              <w:spacing w:before="71" w:line="220" w:lineRule="auto"/>
              <w:ind w:left="1261"/>
              <w:rPr>
                <w:rFonts w:ascii="宋体" w:hAnsi="宋体" w:eastAsia="宋体" w:cs="宋体"/>
                <w:sz w:val="18"/>
                <w:szCs w:val="18"/>
              </w:rPr>
            </w:pPr>
            <w:r>
              <w:rPr>
                <w:rFonts w:ascii="宋体" w:hAnsi="宋体" w:eastAsia="宋体" w:cs="宋体"/>
                <w:b/>
                <w:bCs/>
                <w:spacing w:val="-4"/>
                <w:sz w:val="18"/>
                <w:szCs w:val="18"/>
              </w:rPr>
              <w:t>支出总计</w:t>
            </w:r>
          </w:p>
        </w:tc>
        <w:tc>
          <w:tcPr>
            <w:tcW w:w="1412" w:type="dxa"/>
            <w:tcBorders>
              <w:right w:val="nil"/>
            </w:tcBorders>
            <w:vAlign w:val="top"/>
          </w:tcPr>
          <w:p w14:paraId="29459128">
            <w:pPr>
              <w:spacing w:before="127" w:line="181" w:lineRule="auto"/>
              <w:ind w:left="589"/>
              <w:rPr>
                <w:rFonts w:ascii="宋体" w:hAnsi="宋体" w:eastAsia="宋体" w:cs="宋体"/>
                <w:sz w:val="18"/>
                <w:szCs w:val="18"/>
              </w:rPr>
            </w:pPr>
            <w:r>
              <w:rPr>
                <w:rFonts w:ascii="宋体" w:hAnsi="宋体" w:eastAsia="宋体" w:cs="宋体"/>
                <w:spacing w:val="-2"/>
                <w:sz w:val="18"/>
                <w:szCs w:val="18"/>
              </w:rPr>
              <w:t>2,377.75</w:t>
            </w:r>
          </w:p>
        </w:tc>
      </w:tr>
    </w:tbl>
    <w:p w14:paraId="4AEC3D88">
      <w:pPr>
        <w:rPr>
          <w:rFonts w:ascii="Arial"/>
          <w:sz w:val="21"/>
        </w:rPr>
      </w:pPr>
    </w:p>
    <w:p w14:paraId="73787616">
      <w:pPr>
        <w:rPr>
          <w:rFonts w:ascii="Arial" w:hAnsi="Arial" w:eastAsia="Arial" w:cs="Arial"/>
          <w:sz w:val="21"/>
          <w:szCs w:val="21"/>
        </w:rPr>
        <w:sectPr>
          <w:footerReference r:id="rId21" w:type="default"/>
          <w:pgSz w:w="11906" w:h="16839"/>
          <w:pgMar w:top="1105" w:right="1134" w:bottom="1375" w:left="1145" w:header="0" w:footer="1211" w:gutter="0"/>
          <w:cols w:space="720" w:num="1"/>
        </w:sectPr>
      </w:pPr>
    </w:p>
    <w:p w14:paraId="4C4CB5CD">
      <w:pPr>
        <w:pStyle w:val="2"/>
        <w:spacing w:before="65" w:line="221" w:lineRule="auto"/>
        <w:ind w:left="2897"/>
        <w:outlineLvl w:val="0"/>
        <w:rPr>
          <w:sz w:val="32"/>
          <w:szCs w:val="32"/>
        </w:rPr>
      </w:pPr>
      <w:r>
        <w:rPr>
          <w:spacing w:val="-2"/>
          <w:sz w:val="32"/>
          <w:szCs w:val="32"/>
        </w:rPr>
        <w:t>表二、单位收入总体情况表</w:t>
      </w:r>
    </w:p>
    <w:p w14:paraId="365A13DF">
      <w:pPr>
        <w:spacing w:before="79"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49C3B971">
      <w:pPr>
        <w:spacing w:line="29" w:lineRule="exact"/>
      </w:pPr>
    </w:p>
    <w:tbl>
      <w:tblPr>
        <w:tblStyle w:val="5"/>
        <w:tblW w:w="95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2"/>
        <w:gridCol w:w="2976"/>
      </w:tblGrid>
      <w:tr w14:paraId="4FDBB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612" w:type="dxa"/>
            <w:tcBorders>
              <w:left w:val="nil"/>
            </w:tcBorders>
            <w:vAlign w:val="top"/>
          </w:tcPr>
          <w:p w14:paraId="4789B1CA">
            <w:pPr>
              <w:spacing w:before="67" w:line="220" w:lineRule="auto"/>
              <w:ind w:left="3133"/>
              <w:rPr>
                <w:rFonts w:ascii="宋体" w:hAnsi="宋体" w:eastAsia="宋体" w:cs="宋体"/>
                <w:sz w:val="18"/>
                <w:szCs w:val="18"/>
              </w:rPr>
            </w:pPr>
            <w:r>
              <w:rPr>
                <w:rFonts w:ascii="宋体" w:hAnsi="宋体" w:eastAsia="宋体" w:cs="宋体"/>
                <w:b/>
                <w:bCs/>
                <w:spacing w:val="-4"/>
                <w:sz w:val="18"/>
                <w:szCs w:val="18"/>
              </w:rPr>
              <w:t>项目</w:t>
            </w:r>
          </w:p>
        </w:tc>
        <w:tc>
          <w:tcPr>
            <w:tcW w:w="2976" w:type="dxa"/>
            <w:tcBorders>
              <w:right w:val="nil"/>
            </w:tcBorders>
            <w:vAlign w:val="top"/>
          </w:tcPr>
          <w:p w14:paraId="7A4A2D32">
            <w:pPr>
              <w:spacing w:before="67" w:line="219" w:lineRule="auto"/>
              <w:ind w:left="1220"/>
              <w:rPr>
                <w:rFonts w:ascii="宋体" w:hAnsi="宋体" w:eastAsia="宋体" w:cs="宋体"/>
                <w:sz w:val="18"/>
                <w:szCs w:val="18"/>
              </w:rPr>
            </w:pPr>
            <w:r>
              <w:rPr>
                <w:rFonts w:ascii="宋体" w:hAnsi="宋体" w:eastAsia="宋体" w:cs="宋体"/>
                <w:b/>
                <w:bCs/>
                <w:spacing w:val="-4"/>
                <w:sz w:val="18"/>
                <w:szCs w:val="18"/>
              </w:rPr>
              <w:t>预算数</w:t>
            </w:r>
          </w:p>
        </w:tc>
      </w:tr>
      <w:tr w14:paraId="68A65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7C8A2A18">
            <w:pPr>
              <w:spacing w:before="89" w:line="218" w:lineRule="auto"/>
              <w:ind w:left="3222"/>
              <w:rPr>
                <w:rFonts w:ascii="宋体" w:hAnsi="宋体" w:eastAsia="宋体" w:cs="宋体"/>
                <w:sz w:val="18"/>
                <w:szCs w:val="18"/>
              </w:rPr>
            </w:pPr>
            <w:r>
              <w:rPr>
                <w:rFonts w:ascii="宋体" w:hAnsi="宋体" w:eastAsia="宋体" w:cs="宋体"/>
                <w:b/>
                <w:bCs/>
                <w:spacing w:val="-4"/>
                <w:sz w:val="18"/>
                <w:szCs w:val="18"/>
              </w:rPr>
              <w:t>**</w:t>
            </w:r>
          </w:p>
        </w:tc>
        <w:tc>
          <w:tcPr>
            <w:tcW w:w="2976" w:type="dxa"/>
            <w:tcBorders>
              <w:right w:val="nil"/>
            </w:tcBorders>
            <w:vAlign w:val="top"/>
          </w:tcPr>
          <w:p w14:paraId="3E927F9E">
            <w:pPr>
              <w:spacing w:before="118" w:line="182" w:lineRule="auto"/>
              <w:ind w:left="1458"/>
              <w:rPr>
                <w:rFonts w:ascii="宋体" w:hAnsi="宋体" w:eastAsia="宋体" w:cs="宋体"/>
                <w:sz w:val="18"/>
                <w:szCs w:val="18"/>
              </w:rPr>
            </w:pPr>
            <w:r>
              <w:rPr>
                <w:rFonts w:ascii="宋体" w:hAnsi="宋体" w:eastAsia="宋体" w:cs="宋体"/>
                <w:b/>
                <w:bCs/>
                <w:spacing w:val="-2"/>
                <w:sz w:val="18"/>
                <w:szCs w:val="18"/>
              </w:rPr>
              <w:t>1</w:t>
            </w:r>
          </w:p>
        </w:tc>
      </w:tr>
      <w:tr w14:paraId="1CF3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12" w:type="dxa"/>
            <w:tcBorders>
              <w:left w:val="nil"/>
            </w:tcBorders>
            <w:vAlign w:val="top"/>
          </w:tcPr>
          <w:p w14:paraId="01F4AB18">
            <w:pPr>
              <w:spacing w:before="63" w:line="219" w:lineRule="auto"/>
              <w:ind w:left="117"/>
              <w:rPr>
                <w:rFonts w:ascii="宋体" w:hAnsi="宋体" w:eastAsia="宋体" w:cs="宋体"/>
                <w:sz w:val="18"/>
                <w:szCs w:val="18"/>
              </w:rPr>
            </w:pPr>
            <w:r>
              <w:rPr>
                <w:rFonts w:ascii="宋体" w:hAnsi="宋体" w:eastAsia="宋体" w:cs="宋体"/>
                <w:b/>
                <w:bCs/>
                <w:spacing w:val="-3"/>
                <w:sz w:val="18"/>
                <w:szCs w:val="18"/>
              </w:rPr>
              <w:t>一、一般公共预算财政拨款收入</w:t>
            </w:r>
          </w:p>
        </w:tc>
        <w:tc>
          <w:tcPr>
            <w:tcW w:w="2976" w:type="dxa"/>
            <w:tcBorders>
              <w:right w:val="nil"/>
            </w:tcBorders>
            <w:vAlign w:val="top"/>
          </w:tcPr>
          <w:p w14:paraId="60D8CB7D">
            <w:pPr>
              <w:spacing w:before="119" w:line="181" w:lineRule="auto"/>
              <w:ind w:left="2152"/>
              <w:rPr>
                <w:rFonts w:ascii="宋体" w:hAnsi="宋体" w:eastAsia="宋体" w:cs="宋体"/>
                <w:sz w:val="18"/>
                <w:szCs w:val="18"/>
              </w:rPr>
            </w:pPr>
            <w:r>
              <w:rPr>
                <w:rFonts w:ascii="宋体" w:hAnsi="宋体" w:eastAsia="宋体" w:cs="宋体"/>
                <w:b/>
                <w:bCs/>
                <w:spacing w:val="-4"/>
                <w:sz w:val="18"/>
                <w:szCs w:val="18"/>
              </w:rPr>
              <w:t>2,377.75</w:t>
            </w:r>
          </w:p>
        </w:tc>
      </w:tr>
      <w:tr w14:paraId="4EC91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7939C033">
            <w:pPr>
              <w:spacing w:before="64" w:line="219" w:lineRule="auto"/>
              <w:ind w:left="476"/>
              <w:rPr>
                <w:rFonts w:ascii="宋体" w:hAnsi="宋体" w:eastAsia="宋体" w:cs="宋体"/>
                <w:sz w:val="18"/>
                <w:szCs w:val="18"/>
              </w:rPr>
            </w:pPr>
            <w:r>
              <w:rPr>
                <w:rFonts w:ascii="宋体" w:hAnsi="宋体" w:eastAsia="宋体" w:cs="宋体"/>
                <w:spacing w:val="-2"/>
                <w:sz w:val="18"/>
                <w:szCs w:val="18"/>
              </w:rPr>
              <w:t>经费拨款</w:t>
            </w:r>
          </w:p>
        </w:tc>
        <w:tc>
          <w:tcPr>
            <w:tcW w:w="2976" w:type="dxa"/>
            <w:tcBorders>
              <w:right w:val="nil"/>
            </w:tcBorders>
            <w:vAlign w:val="top"/>
          </w:tcPr>
          <w:p w14:paraId="0EA23899">
            <w:pPr>
              <w:spacing w:before="120" w:line="181" w:lineRule="auto"/>
              <w:ind w:left="2152"/>
              <w:rPr>
                <w:rFonts w:ascii="宋体" w:hAnsi="宋体" w:eastAsia="宋体" w:cs="宋体"/>
                <w:sz w:val="18"/>
                <w:szCs w:val="18"/>
              </w:rPr>
            </w:pPr>
            <w:r>
              <w:rPr>
                <w:rFonts w:ascii="宋体" w:hAnsi="宋体" w:eastAsia="宋体" w:cs="宋体"/>
                <w:spacing w:val="-2"/>
                <w:sz w:val="18"/>
                <w:szCs w:val="18"/>
              </w:rPr>
              <w:t>2,377.75</w:t>
            </w:r>
          </w:p>
        </w:tc>
      </w:tr>
      <w:tr w14:paraId="7978D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12" w:type="dxa"/>
            <w:tcBorders>
              <w:left w:val="nil"/>
            </w:tcBorders>
            <w:vAlign w:val="top"/>
          </w:tcPr>
          <w:p w14:paraId="28C71DFA">
            <w:pPr>
              <w:spacing w:before="65" w:line="218" w:lineRule="auto"/>
              <w:ind w:left="835"/>
              <w:rPr>
                <w:rFonts w:ascii="宋体" w:hAnsi="宋体" w:eastAsia="宋体" w:cs="宋体"/>
                <w:sz w:val="18"/>
                <w:szCs w:val="18"/>
              </w:rPr>
            </w:pPr>
            <w:r>
              <w:rPr>
                <w:rFonts w:ascii="宋体" w:hAnsi="宋体" w:eastAsia="宋体" w:cs="宋体"/>
                <w:b/>
                <w:bCs/>
                <w:spacing w:val="-3"/>
                <w:sz w:val="18"/>
                <w:szCs w:val="18"/>
              </w:rPr>
              <w:t>本年收入合计</w:t>
            </w:r>
          </w:p>
        </w:tc>
        <w:tc>
          <w:tcPr>
            <w:tcW w:w="2976" w:type="dxa"/>
            <w:tcBorders>
              <w:right w:val="nil"/>
            </w:tcBorders>
            <w:vAlign w:val="top"/>
          </w:tcPr>
          <w:p w14:paraId="484C04B1">
            <w:pPr>
              <w:spacing w:before="120" w:line="181" w:lineRule="auto"/>
              <w:ind w:left="2152"/>
              <w:rPr>
                <w:rFonts w:ascii="宋体" w:hAnsi="宋体" w:eastAsia="宋体" w:cs="宋体"/>
                <w:sz w:val="18"/>
                <w:szCs w:val="18"/>
              </w:rPr>
            </w:pPr>
            <w:r>
              <w:rPr>
                <w:rFonts w:ascii="宋体" w:hAnsi="宋体" w:eastAsia="宋体" w:cs="宋体"/>
                <w:b/>
                <w:bCs/>
                <w:spacing w:val="-4"/>
                <w:sz w:val="18"/>
                <w:szCs w:val="18"/>
              </w:rPr>
              <w:t>2,377.75</w:t>
            </w:r>
          </w:p>
        </w:tc>
      </w:tr>
      <w:tr w14:paraId="0B933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168DD9BB">
            <w:pPr>
              <w:pStyle w:val="6"/>
            </w:pPr>
          </w:p>
        </w:tc>
        <w:tc>
          <w:tcPr>
            <w:tcW w:w="2976" w:type="dxa"/>
            <w:tcBorders>
              <w:right w:val="nil"/>
            </w:tcBorders>
            <w:vAlign w:val="top"/>
          </w:tcPr>
          <w:p w14:paraId="4B8E4C8D">
            <w:pPr>
              <w:pStyle w:val="6"/>
            </w:pPr>
          </w:p>
        </w:tc>
      </w:tr>
      <w:tr w14:paraId="256D3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12" w:type="dxa"/>
            <w:tcBorders>
              <w:left w:val="nil"/>
            </w:tcBorders>
            <w:vAlign w:val="top"/>
          </w:tcPr>
          <w:p w14:paraId="62609CF5">
            <w:pPr>
              <w:pStyle w:val="6"/>
            </w:pPr>
          </w:p>
        </w:tc>
        <w:tc>
          <w:tcPr>
            <w:tcW w:w="2976" w:type="dxa"/>
            <w:tcBorders>
              <w:right w:val="nil"/>
            </w:tcBorders>
            <w:vAlign w:val="top"/>
          </w:tcPr>
          <w:p w14:paraId="3470B52D">
            <w:pPr>
              <w:pStyle w:val="6"/>
            </w:pPr>
          </w:p>
        </w:tc>
      </w:tr>
      <w:tr w14:paraId="307B5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12" w:type="dxa"/>
            <w:tcBorders>
              <w:left w:val="nil"/>
            </w:tcBorders>
            <w:vAlign w:val="top"/>
          </w:tcPr>
          <w:p w14:paraId="4800D402">
            <w:pPr>
              <w:pStyle w:val="6"/>
            </w:pPr>
          </w:p>
        </w:tc>
        <w:tc>
          <w:tcPr>
            <w:tcW w:w="2976" w:type="dxa"/>
            <w:tcBorders>
              <w:right w:val="nil"/>
            </w:tcBorders>
            <w:vAlign w:val="top"/>
          </w:tcPr>
          <w:p w14:paraId="56DEE919">
            <w:pPr>
              <w:pStyle w:val="6"/>
            </w:pPr>
          </w:p>
        </w:tc>
      </w:tr>
      <w:tr w14:paraId="072A0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45D91ACF">
            <w:pPr>
              <w:pStyle w:val="6"/>
            </w:pPr>
          </w:p>
        </w:tc>
        <w:tc>
          <w:tcPr>
            <w:tcW w:w="2976" w:type="dxa"/>
            <w:tcBorders>
              <w:right w:val="nil"/>
            </w:tcBorders>
            <w:vAlign w:val="top"/>
          </w:tcPr>
          <w:p w14:paraId="2A64DA85">
            <w:pPr>
              <w:pStyle w:val="6"/>
            </w:pPr>
          </w:p>
        </w:tc>
      </w:tr>
      <w:tr w14:paraId="7DF13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12" w:type="dxa"/>
            <w:tcBorders>
              <w:left w:val="nil"/>
            </w:tcBorders>
            <w:vAlign w:val="top"/>
          </w:tcPr>
          <w:p w14:paraId="76532418">
            <w:pPr>
              <w:pStyle w:val="6"/>
            </w:pPr>
          </w:p>
        </w:tc>
        <w:tc>
          <w:tcPr>
            <w:tcW w:w="2976" w:type="dxa"/>
            <w:tcBorders>
              <w:right w:val="nil"/>
            </w:tcBorders>
            <w:vAlign w:val="top"/>
          </w:tcPr>
          <w:p w14:paraId="21718F54">
            <w:pPr>
              <w:pStyle w:val="6"/>
            </w:pPr>
          </w:p>
        </w:tc>
      </w:tr>
      <w:tr w14:paraId="66D59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756F07CD">
            <w:pPr>
              <w:spacing w:before="68" w:line="219" w:lineRule="auto"/>
              <w:ind w:left="115"/>
              <w:rPr>
                <w:rFonts w:ascii="宋体" w:hAnsi="宋体" w:eastAsia="宋体" w:cs="宋体"/>
                <w:sz w:val="18"/>
                <w:szCs w:val="18"/>
              </w:rPr>
            </w:pPr>
            <w:r>
              <w:rPr>
                <w:rFonts w:ascii="宋体" w:hAnsi="宋体" w:eastAsia="宋体" w:cs="宋体"/>
                <w:b/>
                <w:bCs/>
                <w:spacing w:val="-3"/>
                <w:sz w:val="18"/>
                <w:szCs w:val="18"/>
              </w:rPr>
              <w:t>十、上年结转</w:t>
            </w:r>
          </w:p>
        </w:tc>
        <w:tc>
          <w:tcPr>
            <w:tcW w:w="2976" w:type="dxa"/>
            <w:tcBorders>
              <w:right w:val="nil"/>
            </w:tcBorders>
            <w:vAlign w:val="top"/>
          </w:tcPr>
          <w:p w14:paraId="622B44B4">
            <w:pPr>
              <w:pStyle w:val="6"/>
            </w:pPr>
          </w:p>
        </w:tc>
      </w:tr>
      <w:tr w14:paraId="3D1FD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12" w:type="dxa"/>
            <w:tcBorders>
              <w:left w:val="nil"/>
            </w:tcBorders>
            <w:vAlign w:val="top"/>
          </w:tcPr>
          <w:p w14:paraId="3CD74EEE">
            <w:pPr>
              <w:spacing w:before="68" w:line="220" w:lineRule="auto"/>
              <w:ind w:left="475"/>
              <w:rPr>
                <w:rFonts w:ascii="宋体" w:hAnsi="宋体" w:eastAsia="宋体" w:cs="宋体"/>
                <w:sz w:val="18"/>
                <w:szCs w:val="18"/>
              </w:rPr>
            </w:pPr>
            <w:r>
              <w:rPr>
                <w:rFonts w:ascii="宋体" w:hAnsi="宋体" w:eastAsia="宋体" w:cs="宋体"/>
                <w:b/>
                <w:bCs/>
                <w:spacing w:val="-3"/>
                <w:sz w:val="18"/>
                <w:szCs w:val="18"/>
              </w:rPr>
              <w:t>财政性资金结转</w:t>
            </w:r>
          </w:p>
        </w:tc>
        <w:tc>
          <w:tcPr>
            <w:tcW w:w="2976" w:type="dxa"/>
            <w:tcBorders>
              <w:right w:val="nil"/>
            </w:tcBorders>
            <w:vAlign w:val="top"/>
          </w:tcPr>
          <w:p w14:paraId="302CBADA">
            <w:pPr>
              <w:pStyle w:val="6"/>
            </w:pPr>
          </w:p>
        </w:tc>
      </w:tr>
      <w:tr w14:paraId="1FBD1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0D40BAEE">
            <w:pPr>
              <w:spacing w:before="69" w:line="219" w:lineRule="auto"/>
              <w:ind w:left="837"/>
              <w:rPr>
                <w:rFonts w:ascii="宋体" w:hAnsi="宋体" w:eastAsia="宋体" w:cs="宋体"/>
                <w:sz w:val="18"/>
                <w:szCs w:val="18"/>
              </w:rPr>
            </w:pPr>
            <w:r>
              <w:rPr>
                <w:rFonts w:ascii="宋体" w:hAnsi="宋体" w:eastAsia="宋体" w:cs="宋体"/>
                <w:spacing w:val="-1"/>
                <w:sz w:val="18"/>
                <w:szCs w:val="18"/>
              </w:rPr>
              <w:t>一般公共预算收入结转</w:t>
            </w:r>
          </w:p>
        </w:tc>
        <w:tc>
          <w:tcPr>
            <w:tcW w:w="2976" w:type="dxa"/>
            <w:tcBorders>
              <w:right w:val="nil"/>
            </w:tcBorders>
            <w:vAlign w:val="top"/>
          </w:tcPr>
          <w:p w14:paraId="2257D195">
            <w:pPr>
              <w:pStyle w:val="6"/>
            </w:pPr>
          </w:p>
        </w:tc>
      </w:tr>
      <w:tr w14:paraId="2C4CF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538B9843">
            <w:pPr>
              <w:spacing w:before="70" w:line="218" w:lineRule="auto"/>
              <w:ind w:left="835"/>
              <w:rPr>
                <w:rFonts w:ascii="宋体" w:hAnsi="宋体" w:eastAsia="宋体" w:cs="宋体"/>
                <w:sz w:val="18"/>
                <w:szCs w:val="18"/>
              </w:rPr>
            </w:pPr>
            <w:r>
              <w:rPr>
                <w:rFonts w:ascii="宋体" w:hAnsi="宋体" w:eastAsia="宋体" w:cs="宋体"/>
                <w:spacing w:val="-1"/>
                <w:sz w:val="18"/>
                <w:szCs w:val="18"/>
              </w:rPr>
              <w:t>政府性基金预算收入结转</w:t>
            </w:r>
          </w:p>
        </w:tc>
        <w:tc>
          <w:tcPr>
            <w:tcW w:w="2976" w:type="dxa"/>
            <w:tcBorders>
              <w:right w:val="nil"/>
            </w:tcBorders>
            <w:vAlign w:val="top"/>
          </w:tcPr>
          <w:p w14:paraId="142FDBDA">
            <w:pPr>
              <w:pStyle w:val="6"/>
            </w:pPr>
          </w:p>
        </w:tc>
      </w:tr>
      <w:tr w14:paraId="4817E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12" w:type="dxa"/>
            <w:tcBorders>
              <w:left w:val="nil"/>
            </w:tcBorders>
            <w:vAlign w:val="top"/>
          </w:tcPr>
          <w:p w14:paraId="4DCC81BB">
            <w:pPr>
              <w:spacing w:before="70" w:line="218" w:lineRule="auto"/>
              <w:ind w:left="852"/>
              <w:rPr>
                <w:rFonts w:ascii="宋体" w:hAnsi="宋体" w:eastAsia="宋体" w:cs="宋体"/>
                <w:sz w:val="18"/>
                <w:szCs w:val="18"/>
              </w:rPr>
            </w:pPr>
            <w:r>
              <w:rPr>
                <w:rFonts w:ascii="宋体" w:hAnsi="宋体" w:eastAsia="宋体" w:cs="宋体"/>
                <w:spacing w:val="-3"/>
                <w:sz w:val="18"/>
                <w:szCs w:val="18"/>
              </w:rPr>
              <w:t>国有资本经营收入结转</w:t>
            </w:r>
          </w:p>
        </w:tc>
        <w:tc>
          <w:tcPr>
            <w:tcW w:w="2976" w:type="dxa"/>
            <w:tcBorders>
              <w:right w:val="nil"/>
            </w:tcBorders>
            <w:vAlign w:val="top"/>
          </w:tcPr>
          <w:p w14:paraId="6BDC6235">
            <w:pPr>
              <w:pStyle w:val="6"/>
            </w:pPr>
          </w:p>
        </w:tc>
      </w:tr>
      <w:tr w14:paraId="775A9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12" w:type="dxa"/>
            <w:tcBorders>
              <w:left w:val="nil"/>
            </w:tcBorders>
            <w:vAlign w:val="top"/>
          </w:tcPr>
          <w:p w14:paraId="4E72F0DB">
            <w:pPr>
              <w:spacing w:before="70" w:line="220" w:lineRule="auto"/>
              <w:ind w:left="477"/>
              <w:rPr>
                <w:rFonts w:ascii="宋体" w:hAnsi="宋体" w:eastAsia="宋体" w:cs="宋体"/>
                <w:sz w:val="18"/>
                <w:szCs w:val="18"/>
              </w:rPr>
            </w:pPr>
            <w:r>
              <w:rPr>
                <w:rFonts w:ascii="宋体" w:hAnsi="宋体" w:eastAsia="宋体" w:cs="宋体"/>
                <w:b/>
                <w:bCs/>
                <w:spacing w:val="-3"/>
                <w:sz w:val="18"/>
                <w:szCs w:val="18"/>
              </w:rPr>
              <w:t>非财政性资金结转</w:t>
            </w:r>
          </w:p>
        </w:tc>
        <w:tc>
          <w:tcPr>
            <w:tcW w:w="2976" w:type="dxa"/>
            <w:tcBorders>
              <w:right w:val="nil"/>
            </w:tcBorders>
            <w:vAlign w:val="top"/>
          </w:tcPr>
          <w:p w14:paraId="1EBC516A">
            <w:pPr>
              <w:pStyle w:val="6"/>
            </w:pPr>
          </w:p>
        </w:tc>
      </w:tr>
      <w:tr w14:paraId="7AC4C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43E08CEA">
            <w:pPr>
              <w:spacing w:before="71" w:line="219" w:lineRule="auto"/>
              <w:ind w:left="477"/>
              <w:rPr>
                <w:rFonts w:ascii="宋体" w:hAnsi="宋体" w:eastAsia="宋体" w:cs="宋体"/>
                <w:sz w:val="18"/>
                <w:szCs w:val="18"/>
              </w:rPr>
            </w:pPr>
            <w:r>
              <w:rPr>
                <w:rFonts w:ascii="宋体" w:hAnsi="宋体" w:eastAsia="宋体" w:cs="宋体"/>
                <w:b/>
                <w:bCs/>
                <w:spacing w:val="-4"/>
                <w:sz w:val="18"/>
                <w:szCs w:val="18"/>
              </w:rPr>
              <w:t>教育专户结转</w:t>
            </w:r>
          </w:p>
        </w:tc>
        <w:tc>
          <w:tcPr>
            <w:tcW w:w="2976" w:type="dxa"/>
            <w:tcBorders>
              <w:right w:val="nil"/>
            </w:tcBorders>
            <w:vAlign w:val="top"/>
          </w:tcPr>
          <w:p w14:paraId="3B016877">
            <w:pPr>
              <w:pStyle w:val="6"/>
            </w:pPr>
          </w:p>
        </w:tc>
      </w:tr>
      <w:tr w14:paraId="185C9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474AF72A">
            <w:pPr>
              <w:spacing w:before="71" w:line="219" w:lineRule="auto"/>
              <w:ind w:left="115"/>
              <w:rPr>
                <w:rFonts w:ascii="宋体" w:hAnsi="宋体" w:eastAsia="宋体" w:cs="宋体"/>
                <w:sz w:val="18"/>
                <w:szCs w:val="18"/>
              </w:rPr>
            </w:pPr>
            <w:r>
              <w:rPr>
                <w:rFonts w:ascii="宋体" w:hAnsi="宋体" w:eastAsia="宋体" w:cs="宋体"/>
                <w:b/>
                <w:bCs/>
                <w:spacing w:val="-4"/>
                <w:sz w:val="18"/>
                <w:szCs w:val="18"/>
              </w:rPr>
              <w:t>十一、上年结余</w:t>
            </w:r>
          </w:p>
        </w:tc>
        <w:tc>
          <w:tcPr>
            <w:tcW w:w="2976" w:type="dxa"/>
            <w:tcBorders>
              <w:right w:val="nil"/>
            </w:tcBorders>
            <w:vAlign w:val="top"/>
          </w:tcPr>
          <w:p w14:paraId="1E876F26">
            <w:pPr>
              <w:pStyle w:val="6"/>
            </w:pPr>
          </w:p>
        </w:tc>
      </w:tr>
      <w:tr w14:paraId="11327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6DCB88D6">
            <w:pPr>
              <w:spacing w:before="71" w:line="220" w:lineRule="auto"/>
              <w:ind w:left="475"/>
              <w:rPr>
                <w:rFonts w:ascii="宋体" w:hAnsi="宋体" w:eastAsia="宋体" w:cs="宋体"/>
                <w:sz w:val="18"/>
                <w:szCs w:val="18"/>
              </w:rPr>
            </w:pPr>
            <w:r>
              <w:rPr>
                <w:rFonts w:ascii="宋体" w:hAnsi="宋体" w:eastAsia="宋体" w:cs="宋体"/>
                <w:b/>
                <w:bCs/>
                <w:spacing w:val="-3"/>
                <w:sz w:val="18"/>
                <w:szCs w:val="18"/>
              </w:rPr>
              <w:t>财政性资金结余</w:t>
            </w:r>
          </w:p>
        </w:tc>
        <w:tc>
          <w:tcPr>
            <w:tcW w:w="2976" w:type="dxa"/>
            <w:tcBorders>
              <w:right w:val="nil"/>
            </w:tcBorders>
            <w:vAlign w:val="top"/>
          </w:tcPr>
          <w:p w14:paraId="33070535">
            <w:pPr>
              <w:pStyle w:val="6"/>
            </w:pPr>
          </w:p>
        </w:tc>
      </w:tr>
      <w:tr w14:paraId="7C729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6786B07E">
            <w:pPr>
              <w:spacing w:before="71" w:line="219" w:lineRule="auto"/>
              <w:ind w:left="837"/>
              <w:rPr>
                <w:rFonts w:ascii="宋体" w:hAnsi="宋体" w:eastAsia="宋体" w:cs="宋体"/>
                <w:sz w:val="18"/>
                <w:szCs w:val="18"/>
              </w:rPr>
            </w:pPr>
            <w:r>
              <w:rPr>
                <w:rFonts w:ascii="宋体" w:hAnsi="宋体" w:eastAsia="宋体" w:cs="宋体"/>
                <w:spacing w:val="-1"/>
                <w:sz w:val="18"/>
                <w:szCs w:val="18"/>
              </w:rPr>
              <w:t>一般公共预算收入结余</w:t>
            </w:r>
          </w:p>
        </w:tc>
        <w:tc>
          <w:tcPr>
            <w:tcW w:w="2976" w:type="dxa"/>
            <w:tcBorders>
              <w:right w:val="nil"/>
            </w:tcBorders>
            <w:vAlign w:val="top"/>
          </w:tcPr>
          <w:p w14:paraId="2014BA03">
            <w:pPr>
              <w:pStyle w:val="6"/>
            </w:pPr>
          </w:p>
        </w:tc>
      </w:tr>
      <w:tr w14:paraId="0A157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5919717E">
            <w:pPr>
              <w:spacing w:before="72" w:line="218" w:lineRule="auto"/>
              <w:ind w:left="835"/>
              <w:rPr>
                <w:rFonts w:ascii="宋体" w:hAnsi="宋体" w:eastAsia="宋体" w:cs="宋体"/>
                <w:sz w:val="18"/>
                <w:szCs w:val="18"/>
              </w:rPr>
            </w:pPr>
            <w:r>
              <w:rPr>
                <w:rFonts w:ascii="宋体" w:hAnsi="宋体" w:eastAsia="宋体" w:cs="宋体"/>
                <w:spacing w:val="-1"/>
                <w:sz w:val="18"/>
                <w:szCs w:val="18"/>
              </w:rPr>
              <w:t>政府性基金预算收入结余</w:t>
            </w:r>
          </w:p>
        </w:tc>
        <w:tc>
          <w:tcPr>
            <w:tcW w:w="2976" w:type="dxa"/>
            <w:tcBorders>
              <w:right w:val="nil"/>
            </w:tcBorders>
            <w:vAlign w:val="top"/>
          </w:tcPr>
          <w:p w14:paraId="54C863FA">
            <w:pPr>
              <w:pStyle w:val="6"/>
            </w:pPr>
          </w:p>
        </w:tc>
      </w:tr>
      <w:tr w14:paraId="027F9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4EC145C3">
            <w:pPr>
              <w:spacing w:before="72" w:line="218" w:lineRule="auto"/>
              <w:ind w:left="852"/>
              <w:rPr>
                <w:rFonts w:ascii="宋体" w:hAnsi="宋体" w:eastAsia="宋体" w:cs="宋体"/>
                <w:sz w:val="18"/>
                <w:szCs w:val="18"/>
              </w:rPr>
            </w:pPr>
            <w:r>
              <w:rPr>
                <w:rFonts w:ascii="宋体" w:hAnsi="宋体" w:eastAsia="宋体" w:cs="宋体"/>
                <w:spacing w:val="-3"/>
                <w:sz w:val="18"/>
                <w:szCs w:val="18"/>
              </w:rPr>
              <w:t>国有资本经营收入结余</w:t>
            </w:r>
          </w:p>
        </w:tc>
        <w:tc>
          <w:tcPr>
            <w:tcW w:w="2976" w:type="dxa"/>
            <w:tcBorders>
              <w:right w:val="nil"/>
            </w:tcBorders>
            <w:vAlign w:val="top"/>
          </w:tcPr>
          <w:p w14:paraId="309C6FB8">
            <w:pPr>
              <w:pStyle w:val="6"/>
            </w:pPr>
          </w:p>
        </w:tc>
      </w:tr>
      <w:tr w14:paraId="36998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6FE0EC22">
            <w:pPr>
              <w:spacing w:before="71" w:line="220" w:lineRule="auto"/>
              <w:ind w:left="477"/>
              <w:rPr>
                <w:rFonts w:ascii="宋体" w:hAnsi="宋体" w:eastAsia="宋体" w:cs="宋体"/>
                <w:sz w:val="18"/>
                <w:szCs w:val="18"/>
              </w:rPr>
            </w:pPr>
            <w:r>
              <w:rPr>
                <w:rFonts w:ascii="宋体" w:hAnsi="宋体" w:eastAsia="宋体" w:cs="宋体"/>
                <w:b/>
                <w:bCs/>
                <w:spacing w:val="-3"/>
                <w:sz w:val="18"/>
                <w:szCs w:val="18"/>
              </w:rPr>
              <w:t>非财政性资金结余</w:t>
            </w:r>
          </w:p>
        </w:tc>
        <w:tc>
          <w:tcPr>
            <w:tcW w:w="2976" w:type="dxa"/>
            <w:tcBorders>
              <w:right w:val="nil"/>
            </w:tcBorders>
            <w:vAlign w:val="top"/>
          </w:tcPr>
          <w:p w14:paraId="70749226">
            <w:pPr>
              <w:pStyle w:val="6"/>
            </w:pPr>
          </w:p>
        </w:tc>
      </w:tr>
      <w:tr w14:paraId="72A34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612" w:type="dxa"/>
            <w:tcBorders>
              <w:left w:val="nil"/>
            </w:tcBorders>
            <w:vAlign w:val="top"/>
          </w:tcPr>
          <w:p w14:paraId="3F0AEE9E">
            <w:pPr>
              <w:spacing w:before="71" w:line="219" w:lineRule="auto"/>
              <w:ind w:left="840"/>
              <w:rPr>
                <w:rFonts w:ascii="宋体" w:hAnsi="宋体" w:eastAsia="宋体" w:cs="宋体"/>
                <w:sz w:val="18"/>
                <w:szCs w:val="18"/>
              </w:rPr>
            </w:pPr>
            <w:r>
              <w:rPr>
                <w:rFonts w:ascii="宋体" w:hAnsi="宋体" w:eastAsia="宋体" w:cs="宋体"/>
                <w:b/>
                <w:bCs/>
                <w:spacing w:val="-5"/>
                <w:sz w:val="18"/>
                <w:szCs w:val="18"/>
              </w:rPr>
              <w:t>收入合计</w:t>
            </w:r>
          </w:p>
        </w:tc>
        <w:tc>
          <w:tcPr>
            <w:tcW w:w="2976" w:type="dxa"/>
            <w:tcBorders>
              <w:right w:val="nil"/>
            </w:tcBorders>
            <w:vAlign w:val="top"/>
          </w:tcPr>
          <w:p w14:paraId="25CC2889">
            <w:pPr>
              <w:spacing w:before="127" w:line="181" w:lineRule="auto"/>
              <w:ind w:left="2152"/>
              <w:rPr>
                <w:rFonts w:ascii="宋体" w:hAnsi="宋体" w:eastAsia="宋体" w:cs="宋体"/>
                <w:sz w:val="18"/>
                <w:szCs w:val="18"/>
              </w:rPr>
            </w:pPr>
            <w:r>
              <w:rPr>
                <w:rFonts w:ascii="宋体" w:hAnsi="宋体" w:eastAsia="宋体" w:cs="宋体"/>
                <w:b/>
                <w:bCs/>
                <w:spacing w:val="-4"/>
                <w:sz w:val="18"/>
                <w:szCs w:val="18"/>
              </w:rPr>
              <w:t>2,377.75</w:t>
            </w:r>
          </w:p>
        </w:tc>
      </w:tr>
    </w:tbl>
    <w:p w14:paraId="28A33A33">
      <w:pPr>
        <w:rPr>
          <w:rFonts w:ascii="Arial"/>
          <w:sz w:val="21"/>
        </w:rPr>
      </w:pPr>
    </w:p>
    <w:p w14:paraId="7BD49F6F">
      <w:pPr>
        <w:rPr>
          <w:rFonts w:ascii="Arial" w:hAnsi="Arial" w:eastAsia="Arial" w:cs="Arial"/>
          <w:sz w:val="21"/>
          <w:szCs w:val="21"/>
        </w:rPr>
        <w:sectPr>
          <w:footerReference r:id="rId22" w:type="default"/>
          <w:pgSz w:w="11906" w:h="16839"/>
          <w:pgMar w:top="1273" w:right="1134" w:bottom="1375" w:left="1159" w:header="0" w:footer="1211" w:gutter="0"/>
          <w:cols w:space="720" w:num="1"/>
        </w:sectPr>
      </w:pPr>
    </w:p>
    <w:p w14:paraId="2566E349">
      <w:pPr>
        <w:pStyle w:val="2"/>
        <w:spacing w:before="65" w:line="221" w:lineRule="auto"/>
        <w:ind w:left="2959"/>
        <w:outlineLvl w:val="0"/>
        <w:rPr>
          <w:sz w:val="32"/>
          <w:szCs w:val="32"/>
        </w:rPr>
      </w:pPr>
      <w:r>
        <w:rPr>
          <w:spacing w:val="-2"/>
          <w:sz w:val="32"/>
          <w:szCs w:val="32"/>
        </w:rPr>
        <w:t>表三、单位支出总体情况表</w:t>
      </w:r>
    </w:p>
    <w:p w14:paraId="4F8494A7">
      <w:pPr>
        <w:spacing w:before="79" w:line="220" w:lineRule="auto"/>
        <w:ind w:left="8783"/>
        <w:rPr>
          <w:rFonts w:ascii="宋体" w:hAnsi="宋体" w:eastAsia="宋体" w:cs="宋体"/>
          <w:sz w:val="18"/>
          <w:szCs w:val="18"/>
        </w:rPr>
      </w:pPr>
      <w:r>
        <w:rPr>
          <w:rFonts w:ascii="宋体" w:hAnsi="宋体" w:eastAsia="宋体" w:cs="宋体"/>
          <w:spacing w:val="-2"/>
          <w:sz w:val="18"/>
          <w:szCs w:val="18"/>
        </w:rPr>
        <w:t>单位：万元</w:t>
      </w:r>
    </w:p>
    <w:p w14:paraId="52E66C8B">
      <w:pPr>
        <w:spacing w:line="29" w:lineRule="exact"/>
      </w:pPr>
    </w:p>
    <w:tbl>
      <w:tblPr>
        <w:tblStyle w:val="5"/>
        <w:tblW w:w="97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8"/>
        <w:gridCol w:w="1531"/>
        <w:gridCol w:w="1531"/>
        <w:gridCol w:w="1531"/>
        <w:gridCol w:w="1530"/>
      </w:tblGrid>
      <w:tr w14:paraId="4B0F3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588" w:type="dxa"/>
            <w:tcBorders>
              <w:left w:val="nil"/>
            </w:tcBorders>
            <w:vAlign w:val="top"/>
          </w:tcPr>
          <w:p w14:paraId="6FA4478A">
            <w:pPr>
              <w:spacing w:before="68" w:line="218" w:lineRule="auto"/>
              <w:ind w:left="1081"/>
              <w:rPr>
                <w:rFonts w:ascii="宋体" w:hAnsi="宋体" w:eastAsia="宋体" w:cs="宋体"/>
                <w:sz w:val="18"/>
                <w:szCs w:val="18"/>
              </w:rPr>
            </w:pPr>
            <w:r>
              <w:rPr>
                <w:rFonts w:ascii="宋体" w:hAnsi="宋体" w:eastAsia="宋体" w:cs="宋体"/>
                <w:b/>
                <w:bCs/>
                <w:spacing w:val="-3"/>
                <w:sz w:val="18"/>
                <w:szCs w:val="18"/>
              </w:rPr>
              <w:t>支出功能分类科目</w:t>
            </w:r>
          </w:p>
        </w:tc>
        <w:tc>
          <w:tcPr>
            <w:tcW w:w="1531" w:type="dxa"/>
            <w:vAlign w:val="top"/>
          </w:tcPr>
          <w:p w14:paraId="5DF351BD">
            <w:pPr>
              <w:spacing w:before="67" w:line="220" w:lineRule="auto"/>
              <w:ind w:left="408"/>
              <w:rPr>
                <w:rFonts w:ascii="宋体" w:hAnsi="宋体" w:eastAsia="宋体" w:cs="宋体"/>
                <w:sz w:val="18"/>
                <w:szCs w:val="18"/>
              </w:rPr>
            </w:pPr>
            <w:r>
              <w:rPr>
                <w:rFonts w:ascii="宋体" w:hAnsi="宋体" w:eastAsia="宋体" w:cs="宋体"/>
                <w:b/>
                <w:bCs/>
                <w:spacing w:val="-4"/>
                <w:sz w:val="18"/>
                <w:szCs w:val="18"/>
              </w:rPr>
              <w:t>支出合计</w:t>
            </w:r>
          </w:p>
        </w:tc>
        <w:tc>
          <w:tcPr>
            <w:tcW w:w="1531" w:type="dxa"/>
            <w:vAlign w:val="top"/>
          </w:tcPr>
          <w:p w14:paraId="37D8540E">
            <w:pPr>
              <w:spacing w:before="68" w:line="218" w:lineRule="auto"/>
              <w:ind w:left="406"/>
              <w:rPr>
                <w:rFonts w:ascii="宋体" w:hAnsi="宋体" w:eastAsia="宋体" w:cs="宋体"/>
                <w:sz w:val="18"/>
                <w:szCs w:val="18"/>
              </w:rPr>
            </w:pPr>
            <w:r>
              <w:rPr>
                <w:rFonts w:ascii="宋体" w:hAnsi="宋体" w:eastAsia="宋体" w:cs="宋体"/>
                <w:b/>
                <w:bCs/>
                <w:spacing w:val="-4"/>
                <w:sz w:val="18"/>
                <w:szCs w:val="18"/>
              </w:rPr>
              <w:t>基本支出</w:t>
            </w:r>
          </w:p>
        </w:tc>
        <w:tc>
          <w:tcPr>
            <w:tcW w:w="1531" w:type="dxa"/>
            <w:vAlign w:val="top"/>
          </w:tcPr>
          <w:p w14:paraId="26C43D55">
            <w:pPr>
              <w:spacing w:before="67" w:line="220" w:lineRule="auto"/>
              <w:ind w:left="408"/>
              <w:rPr>
                <w:rFonts w:ascii="宋体" w:hAnsi="宋体" w:eastAsia="宋体" w:cs="宋体"/>
                <w:sz w:val="18"/>
                <w:szCs w:val="18"/>
              </w:rPr>
            </w:pPr>
            <w:r>
              <w:rPr>
                <w:rFonts w:ascii="宋体" w:hAnsi="宋体" w:eastAsia="宋体" w:cs="宋体"/>
                <w:b/>
                <w:bCs/>
                <w:spacing w:val="-4"/>
                <w:sz w:val="18"/>
                <w:szCs w:val="18"/>
              </w:rPr>
              <w:t>项目支出</w:t>
            </w:r>
          </w:p>
        </w:tc>
        <w:tc>
          <w:tcPr>
            <w:tcW w:w="1530" w:type="dxa"/>
            <w:tcBorders>
              <w:right w:val="nil"/>
            </w:tcBorders>
            <w:vAlign w:val="top"/>
          </w:tcPr>
          <w:p w14:paraId="0D1B7CEC">
            <w:pPr>
              <w:spacing w:before="67" w:line="219" w:lineRule="auto"/>
              <w:ind w:left="408"/>
              <w:rPr>
                <w:rFonts w:ascii="宋体" w:hAnsi="宋体" w:eastAsia="宋体" w:cs="宋体"/>
                <w:sz w:val="18"/>
                <w:szCs w:val="18"/>
              </w:rPr>
            </w:pPr>
            <w:r>
              <w:rPr>
                <w:rFonts w:ascii="宋体" w:hAnsi="宋体" w:eastAsia="宋体" w:cs="宋体"/>
                <w:b/>
                <w:bCs/>
                <w:spacing w:val="-4"/>
                <w:sz w:val="18"/>
                <w:szCs w:val="18"/>
              </w:rPr>
              <w:t>上年结转</w:t>
            </w:r>
          </w:p>
        </w:tc>
      </w:tr>
      <w:tr w14:paraId="4AC13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5D34CC9E">
            <w:pPr>
              <w:spacing w:before="89" w:line="218" w:lineRule="auto"/>
              <w:ind w:left="1710"/>
              <w:rPr>
                <w:rFonts w:ascii="宋体" w:hAnsi="宋体" w:eastAsia="宋体" w:cs="宋体"/>
                <w:sz w:val="18"/>
                <w:szCs w:val="18"/>
              </w:rPr>
            </w:pPr>
            <w:r>
              <w:rPr>
                <w:rFonts w:ascii="宋体" w:hAnsi="宋体" w:eastAsia="宋体" w:cs="宋体"/>
                <w:b/>
                <w:bCs/>
                <w:spacing w:val="-4"/>
                <w:sz w:val="18"/>
                <w:szCs w:val="18"/>
              </w:rPr>
              <w:t>**</w:t>
            </w:r>
          </w:p>
        </w:tc>
        <w:tc>
          <w:tcPr>
            <w:tcW w:w="1531" w:type="dxa"/>
            <w:vAlign w:val="top"/>
          </w:tcPr>
          <w:p w14:paraId="7488E6A1">
            <w:pPr>
              <w:spacing w:before="118" w:line="182" w:lineRule="auto"/>
              <w:ind w:left="735"/>
              <w:rPr>
                <w:rFonts w:ascii="宋体" w:hAnsi="宋体" w:eastAsia="宋体" w:cs="宋体"/>
                <w:sz w:val="18"/>
                <w:szCs w:val="18"/>
              </w:rPr>
            </w:pPr>
            <w:r>
              <w:rPr>
                <w:rFonts w:ascii="宋体" w:hAnsi="宋体" w:eastAsia="宋体" w:cs="宋体"/>
                <w:b/>
                <w:bCs/>
                <w:spacing w:val="-2"/>
                <w:sz w:val="18"/>
                <w:szCs w:val="18"/>
              </w:rPr>
              <w:t>1</w:t>
            </w:r>
          </w:p>
        </w:tc>
        <w:tc>
          <w:tcPr>
            <w:tcW w:w="1531" w:type="dxa"/>
            <w:vAlign w:val="top"/>
          </w:tcPr>
          <w:p w14:paraId="7A125BBB">
            <w:pPr>
              <w:spacing w:before="119" w:line="181" w:lineRule="auto"/>
              <w:ind w:left="724"/>
              <w:rPr>
                <w:rFonts w:ascii="宋体" w:hAnsi="宋体" w:eastAsia="宋体" w:cs="宋体"/>
                <w:sz w:val="18"/>
                <w:szCs w:val="18"/>
              </w:rPr>
            </w:pPr>
            <w:r>
              <w:rPr>
                <w:rFonts w:ascii="宋体" w:hAnsi="宋体" w:eastAsia="宋体" w:cs="宋体"/>
                <w:b/>
                <w:bCs/>
                <w:spacing w:val="-2"/>
                <w:sz w:val="18"/>
                <w:szCs w:val="18"/>
              </w:rPr>
              <w:t>2</w:t>
            </w:r>
          </w:p>
        </w:tc>
        <w:tc>
          <w:tcPr>
            <w:tcW w:w="1531" w:type="dxa"/>
            <w:vAlign w:val="top"/>
          </w:tcPr>
          <w:p w14:paraId="04A3CC81">
            <w:pPr>
              <w:spacing w:before="119" w:line="181" w:lineRule="auto"/>
              <w:ind w:left="726"/>
              <w:rPr>
                <w:rFonts w:ascii="宋体" w:hAnsi="宋体" w:eastAsia="宋体" w:cs="宋体"/>
                <w:sz w:val="18"/>
                <w:szCs w:val="18"/>
              </w:rPr>
            </w:pPr>
            <w:r>
              <w:rPr>
                <w:rFonts w:ascii="宋体" w:hAnsi="宋体" w:eastAsia="宋体" w:cs="宋体"/>
                <w:b/>
                <w:bCs/>
                <w:spacing w:val="-2"/>
                <w:sz w:val="18"/>
                <w:szCs w:val="18"/>
              </w:rPr>
              <w:t>3</w:t>
            </w:r>
          </w:p>
        </w:tc>
        <w:tc>
          <w:tcPr>
            <w:tcW w:w="1530" w:type="dxa"/>
            <w:tcBorders>
              <w:right w:val="nil"/>
            </w:tcBorders>
            <w:vAlign w:val="top"/>
          </w:tcPr>
          <w:p w14:paraId="16510D17">
            <w:pPr>
              <w:spacing w:before="119" w:line="181" w:lineRule="auto"/>
              <w:ind w:left="721"/>
              <w:rPr>
                <w:rFonts w:ascii="宋体" w:hAnsi="宋体" w:eastAsia="宋体" w:cs="宋体"/>
                <w:sz w:val="18"/>
                <w:szCs w:val="18"/>
              </w:rPr>
            </w:pPr>
            <w:r>
              <w:rPr>
                <w:rFonts w:ascii="宋体" w:hAnsi="宋体" w:eastAsia="宋体" w:cs="宋体"/>
                <w:b/>
                <w:bCs/>
                <w:spacing w:val="-2"/>
                <w:sz w:val="18"/>
                <w:szCs w:val="18"/>
              </w:rPr>
              <w:t>4</w:t>
            </w:r>
          </w:p>
        </w:tc>
      </w:tr>
      <w:tr w14:paraId="35B71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88" w:type="dxa"/>
            <w:tcBorders>
              <w:left w:val="nil"/>
            </w:tcBorders>
            <w:vAlign w:val="top"/>
          </w:tcPr>
          <w:p w14:paraId="1D752112">
            <w:pPr>
              <w:spacing w:before="64" w:line="220" w:lineRule="auto"/>
              <w:ind w:left="121"/>
              <w:rPr>
                <w:rFonts w:ascii="宋体" w:hAnsi="宋体" w:eastAsia="宋体" w:cs="宋体"/>
                <w:sz w:val="18"/>
                <w:szCs w:val="18"/>
              </w:rPr>
            </w:pPr>
            <w:r>
              <w:rPr>
                <w:rFonts w:ascii="宋体" w:hAnsi="宋体" w:eastAsia="宋体" w:cs="宋体"/>
                <w:b/>
                <w:bCs/>
                <w:spacing w:val="-6"/>
                <w:sz w:val="18"/>
                <w:szCs w:val="18"/>
              </w:rPr>
              <w:t>总计</w:t>
            </w:r>
          </w:p>
        </w:tc>
        <w:tc>
          <w:tcPr>
            <w:tcW w:w="1531" w:type="dxa"/>
            <w:vAlign w:val="top"/>
          </w:tcPr>
          <w:p w14:paraId="1E3ECFF2">
            <w:pPr>
              <w:spacing w:before="119" w:line="181" w:lineRule="auto"/>
              <w:ind w:left="707"/>
              <w:rPr>
                <w:rFonts w:ascii="宋体" w:hAnsi="宋体" w:eastAsia="宋体" w:cs="宋体"/>
                <w:sz w:val="18"/>
                <w:szCs w:val="18"/>
              </w:rPr>
            </w:pPr>
            <w:r>
              <w:rPr>
                <w:rFonts w:ascii="宋体" w:hAnsi="宋体" w:eastAsia="宋体" w:cs="宋体"/>
                <w:b/>
                <w:bCs/>
                <w:spacing w:val="-4"/>
                <w:sz w:val="18"/>
                <w:szCs w:val="18"/>
              </w:rPr>
              <w:t>2,377.75</w:t>
            </w:r>
          </w:p>
        </w:tc>
        <w:tc>
          <w:tcPr>
            <w:tcW w:w="1531" w:type="dxa"/>
            <w:vAlign w:val="top"/>
          </w:tcPr>
          <w:p w14:paraId="0F8E5DD5">
            <w:pPr>
              <w:spacing w:before="118" w:line="182" w:lineRule="auto"/>
              <w:ind w:left="718"/>
              <w:rPr>
                <w:rFonts w:ascii="宋体" w:hAnsi="宋体" w:eastAsia="宋体" w:cs="宋体"/>
                <w:sz w:val="18"/>
                <w:szCs w:val="18"/>
              </w:rPr>
            </w:pPr>
            <w:r>
              <w:rPr>
                <w:rFonts w:ascii="宋体" w:hAnsi="宋体" w:eastAsia="宋体" w:cs="宋体"/>
                <w:b/>
                <w:bCs/>
                <w:spacing w:val="-5"/>
                <w:sz w:val="18"/>
                <w:szCs w:val="18"/>
              </w:rPr>
              <w:t>1,885.75</w:t>
            </w:r>
          </w:p>
        </w:tc>
        <w:tc>
          <w:tcPr>
            <w:tcW w:w="1531" w:type="dxa"/>
            <w:vAlign w:val="top"/>
          </w:tcPr>
          <w:p w14:paraId="2FAF7E5C">
            <w:pPr>
              <w:spacing w:before="119" w:line="181" w:lineRule="auto"/>
              <w:ind w:left="884"/>
              <w:rPr>
                <w:rFonts w:ascii="宋体" w:hAnsi="宋体" w:eastAsia="宋体" w:cs="宋体"/>
                <w:sz w:val="18"/>
                <w:szCs w:val="18"/>
              </w:rPr>
            </w:pPr>
            <w:r>
              <w:rPr>
                <w:rFonts w:ascii="宋体" w:hAnsi="宋体" w:eastAsia="宋体" w:cs="宋体"/>
                <w:b/>
                <w:bCs/>
                <w:spacing w:val="-3"/>
                <w:sz w:val="18"/>
                <w:szCs w:val="18"/>
              </w:rPr>
              <w:t>492.00</w:t>
            </w:r>
          </w:p>
        </w:tc>
        <w:tc>
          <w:tcPr>
            <w:tcW w:w="1530" w:type="dxa"/>
            <w:tcBorders>
              <w:right w:val="nil"/>
            </w:tcBorders>
            <w:vAlign w:val="top"/>
          </w:tcPr>
          <w:p w14:paraId="1EC38C56">
            <w:pPr>
              <w:pStyle w:val="6"/>
            </w:pPr>
          </w:p>
        </w:tc>
      </w:tr>
      <w:tr w14:paraId="3633C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7BD403B3">
            <w:pPr>
              <w:spacing w:before="64" w:line="219" w:lineRule="auto"/>
              <w:ind w:left="143"/>
              <w:rPr>
                <w:rFonts w:ascii="宋体" w:hAnsi="宋体" w:eastAsia="宋体" w:cs="宋体"/>
                <w:sz w:val="18"/>
                <w:szCs w:val="18"/>
              </w:rPr>
            </w:pPr>
            <w:r>
              <w:rPr>
                <w:rFonts w:ascii="宋体" w:hAnsi="宋体" w:eastAsia="宋体" w:cs="宋体"/>
                <w:b/>
                <w:bCs/>
                <w:spacing w:val="-6"/>
                <w:sz w:val="18"/>
                <w:szCs w:val="18"/>
              </w:rPr>
              <w:t>[204]公共安全支出</w:t>
            </w:r>
          </w:p>
        </w:tc>
        <w:tc>
          <w:tcPr>
            <w:tcW w:w="1531" w:type="dxa"/>
            <w:vAlign w:val="top"/>
          </w:tcPr>
          <w:p w14:paraId="3B490E4D">
            <w:pPr>
              <w:spacing w:before="120" w:line="181" w:lineRule="auto"/>
              <w:ind w:left="707"/>
              <w:rPr>
                <w:rFonts w:ascii="宋体" w:hAnsi="宋体" w:eastAsia="宋体" w:cs="宋体"/>
                <w:sz w:val="18"/>
                <w:szCs w:val="18"/>
              </w:rPr>
            </w:pPr>
            <w:r>
              <w:rPr>
                <w:rFonts w:ascii="宋体" w:hAnsi="宋体" w:eastAsia="宋体" w:cs="宋体"/>
                <w:b/>
                <w:bCs/>
                <w:spacing w:val="-4"/>
                <w:sz w:val="18"/>
                <w:szCs w:val="18"/>
              </w:rPr>
              <w:t>2,048.60</w:t>
            </w:r>
          </w:p>
        </w:tc>
        <w:tc>
          <w:tcPr>
            <w:tcW w:w="1531" w:type="dxa"/>
            <w:vAlign w:val="top"/>
          </w:tcPr>
          <w:p w14:paraId="2FBCEF78">
            <w:pPr>
              <w:spacing w:before="119" w:line="182" w:lineRule="auto"/>
              <w:ind w:left="718"/>
              <w:rPr>
                <w:rFonts w:ascii="宋体" w:hAnsi="宋体" w:eastAsia="宋体" w:cs="宋体"/>
                <w:sz w:val="18"/>
                <w:szCs w:val="18"/>
              </w:rPr>
            </w:pPr>
            <w:r>
              <w:rPr>
                <w:rFonts w:ascii="宋体" w:hAnsi="宋体" w:eastAsia="宋体" w:cs="宋体"/>
                <w:b/>
                <w:bCs/>
                <w:spacing w:val="-5"/>
                <w:sz w:val="18"/>
                <w:szCs w:val="18"/>
              </w:rPr>
              <w:t>1,556.60</w:t>
            </w:r>
          </w:p>
        </w:tc>
        <w:tc>
          <w:tcPr>
            <w:tcW w:w="1531" w:type="dxa"/>
            <w:vAlign w:val="top"/>
          </w:tcPr>
          <w:p w14:paraId="531FB725">
            <w:pPr>
              <w:spacing w:before="120" w:line="181" w:lineRule="auto"/>
              <w:ind w:left="884"/>
              <w:rPr>
                <w:rFonts w:ascii="宋体" w:hAnsi="宋体" w:eastAsia="宋体" w:cs="宋体"/>
                <w:sz w:val="18"/>
                <w:szCs w:val="18"/>
              </w:rPr>
            </w:pPr>
            <w:r>
              <w:rPr>
                <w:rFonts w:ascii="宋体" w:hAnsi="宋体" w:eastAsia="宋体" w:cs="宋体"/>
                <w:b/>
                <w:bCs/>
                <w:spacing w:val="-3"/>
                <w:sz w:val="18"/>
                <w:szCs w:val="18"/>
              </w:rPr>
              <w:t>492.00</w:t>
            </w:r>
          </w:p>
        </w:tc>
        <w:tc>
          <w:tcPr>
            <w:tcW w:w="1530" w:type="dxa"/>
            <w:tcBorders>
              <w:right w:val="nil"/>
            </w:tcBorders>
            <w:vAlign w:val="top"/>
          </w:tcPr>
          <w:p w14:paraId="1FBA446D">
            <w:pPr>
              <w:pStyle w:val="6"/>
            </w:pPr>
          </w:p>
        </w:tc>
      </w:tr>
      <w:tr w14:paraId="5DF52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88" w:type="dxa"/>
            <w:tcBorders>
              <w:left w:val="nil"/>
            </w:tcBorders>
            <w:vAlign w:val="top"/>
          </w:tcPr>
          <w:p w14:paraId="3B852165">
            <w:pPr>
              <w:spacing w:before="64" w:line="220" w:lineRule="auto"/>
              <w:ind w:left="143"/>
              <w:rPr>
                <w:rFonts w:ascii="宋体" w:hAnsi="宋体" w:eastAsia="宋体" w:cs="宋体"/>
                <w:sz w:val="18"/>
                <w:szCs w:val="18"/>
              </w:rPr>
            </w:pPr>
            <w:r>
              <w:rPr>
                <w:rFonts w:ascii="宋体" w:hAnsi="宋体" w:eastAsia="宋体" w:cs="宋体"/>
                <w:b/>
                <w:bCs/>
                <w:spacing w:val="-6"/>
                <w:sz w:val="18"/>
                <w:szCs w:val="18"/>
              </w:rPr>
              <w:t>[20405]法院</w:t>
            </w:r>
          </w:p>
        </w:tc>
        <w:tc>
          <w:tcPr>
            <w:tcW w:w="1531" w:type="dxa"/>
            <w:vAlign w:val="top"/>
          </w:tcPr>
          <w:p w14:paraId="19238ABE">
            <w:pPr>
              <w:spacing w:before="120" w:line="181" w:lineRule="auto"/>
              <w:ind w:left="707"/>
              <w:rPr>
                <w:rFonts w:ascii="宋体" w:hAnsi="宋体" w:eastAsia="宋体" w:cs="宋体"/>
                <w:sz w:val="18"/>
                <w:szCs w:val="18"/>
              </w:rPr>
            </w:pPr>
            <w:r>
              <w:rPr>
                <w:rFonts w:ascii="宋体" w:hAnsi="宋体" w:eastAsia="宋体" w:cs="宋体"/>
                <w:b/>
                <w:bCs/>
                <w:spacing w:val="-4"/>
                <w:sz w:val="18"/>
                <w:szCs w:val="18"/>
              </w:rPr>
              <w:t>2,048.60</w:t>
            </w:r>
          </w:p>
        </w:tc>
        <w:tc>
          <w:tcPr>
            <w:tcW w:w="1531" w:type="dxa"/>
            <w:vAlign w:val="top"/>
          </w:tcPr>
          <w:p w14:paraId="0F6ADD3B">
            <w:pPr>
              <w:spacing w:before="119" w:line="182" w:lineRule="auto"/>
              <w:ind w:left="718"/>
              <w:rPr>
                <w:rFonts w:ascii="宋体" w:hAnsi="宋体" w:eastAsia="宋体" w:cs="宋体"/>
                <w:sz w:val="18"/>
                <w:szCs w:val="18"/>
              </w:rPr>
            </w:pPr>
            <w:r>
              <w:rPr>
                <w:rFonts w:ascii="宋体" w:hAnsi="宋体" w:eastAsia="宋体" w:cs="宋体"/>
                <w:b/>
                <w:bCs/>
                <w:spacing w:val="-5"/>
                <w:sz w:val="18"/>
                <w:szCs w:val="18"/>
              </w:rPr>
              <w:t>1,556.60</w:t>
            </w:r>
          </w:p>
        </w:tc>
        <w:tc>
          <w:tcPr>
            <w:tcW w:w="1531" w:type="dxa"/>
            <w:vAlign w:val="top"/>
          </w:tcPr>
          <w:p w14:paraId="6A33A39A">
            <w:pPr>
              <w:spacing w:before="120" w:line="181" w:lineRule="auto"/>
              <w:ind w:left="884"/>
              <w:rPr>
                <w:rFonts w:ascii="宋体" w:hAnsi="宋体" w:eastAsia="宋体" w:cs="宋体"/>
                <w:sz w:val="18"/>
                <w:szCs w:val="18"/>
              </w:rPr>
            </w:pPr>
            <w:r>
              <w:rPr>
                <w:rFonts w:ascii="宋体" w:hAnsi="宋体" w:eastAsia="宋体" w:cs="宋体"/>
                <w:b/>
                <w:bCs/>
                <w:spacing w:val="-3"/>
                <w:sz w:val="18"/>
                <w:szCs w:val="18"/>
              </w:rPr>
              <w:t>492.00</w:t>
            </w:r>
          </w:p>
        </w:tc>
        <w:tc>
          <w:tcPr>
            <w:tcW w:w="1530" w:type="dxa"/>
            <w:tcBorders>
              <w:right w:val="nil"/>
            </w:tcBorders>
            <w:vAlign w:val="top"/>
          </w:tcPr>
          <w:p w14:paraId="19B444A3">
            <w:pPr>
              <w:pStyle w:val="6"/>
            </w:pPr>
          </w:p>
        </w:tc>
      </w:tr>
      <w:tr w14:paraId="288F4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40A4D844">
            <w:pPr>
              <w:spacing w:before="65" w:line="220" w:lineRule="auto"/>
              <w:ind w:left="143"/>
              <w:rPr>
                <w:rFonts w:ascii="宋体" w:hAnsi="宋体" w:eastAsia="宋体" w:cs="宋体"/>
                <w:sz w:val="18"/>
                <w:szCs w:val="18"/>
              </w:rPr>
            </w:pPr>
            <w:r>
              <w:rPr>
                <w:rFonts w:ascii="宋体" w:hAnsi="宋体" w:eastAsia="宋体" w:cs="宋体"/>
                <w:spacing w:val="-3"/>
                <w:sz w:val="18"/>
                <w:szCs w:val="18"/>
              </w:rPr>
              <w:t>[2040501]行政运行</w:t>
            </w:r>
          </w:p>
        </w:tc>
        <w:tc>
          <w:tcPr>
            <w:tcW w:w="1531" w:type="dxa"/>
            <w:vAlign w:val="top"/>
          </w:tcPr>
          <w:p w14:paraId="7B867B1A">
            <w:pPr>
              <w:spacing w:before="120" w:line="182" w:lineRule="auto"/>
              <w:ind w:left="718"/>
              <w:rPr>
                <w:rFonts w:ascii="宋体" w:hAnsi="宋体" w:eastAsia="宋体" w:cs="宋体"/>
                <w:sz w:val="18"/>
                <w:szCs w:val="18"/>
              </w:rPr>
            </w:pPr>
            <w:r>
              <w:rPr>
                <w:rFonts w:ascii="宋体" w:hAnsi="宋体" w:eastAsia="宋体" w:cs="宋体"/>
                <w:spacing w:val="-3"/>
                <w:sz w:val="18"/>
                <w:szCs w:val="18"/>
              </w:rPr>
              <w:t>1,681.60</w:t>
            </w:r>
          </w:p>
        </w:tc>
        <w:tc>
          <w:tcPr>
            <w:tcW w:w="1531" w:type="dxa"/>
            <w:vAlign w:val="top"/>
          </w:tcPr>
          <w:p w14:paraId="077E8FEA">
            <w:pPr>
              <w:spacing w:before="120" w:line="182" w:lineRule="auto"/>
              <w:ind w:left="718"/>
              <w:rPr>
                <w:rFonts w:ascii="宋体" w:hAnsi="宋体" w:eastAsia="宋体" w:cs="宋体"/>
                <w:sz w:val="18"/>
                <w:szCs w:val="18"/>
              </w:rPr>
            </w:pPr>
            <w:r>
              <w:rPr>
                <w:rFonts w:ascii="宋体" w:hAnsi="宋体" w:eastAsia="宋体" w:cs="宋体"/>
                <w:spacing w:val="-3"/>
                <w:sz w:val="18"/>
                <w:szCs w:val="18"/>
              </w:rPr>
              <w:t>1,556.60</w:t>
            </w:r>
          </w:p>
        </w:tc>
        <w:tc>
          <w:tcPr>
            <w:tcW w:w="1531" w:type="dxa"/>
            <w:vAlign w:val="top"/>
          </w:tcPr>
          <w:p w14:paraId="7704CF86">
            <w:pPr>
              <w:spacing w:before="120" w:line="182" w:lineRule="auto"/>
              <w:ind w:left="898"/>
              <w:rPr>
                <w:rFonts w:ascii="宋体" w:hAnsi="宋体" w:eastAsia="宋体" w:cs="宋体"/>
                <w:sz w:val="18"/>
                <w:szCs w:val="18"/>
              </w:rPr>
            </w:pPr>
            <w:r>
              <w:rPr>
                <w:rFonts w:ascii="宋体" w:hAnsi="宋体" w:eastAsia="宋体" w:cs="宋体"/>
                <w:spacing w:val="-3"/>
                <w:sz w:val="18"/>
                <w:szCs w:val="18"/>
              </w:rPr>
              <w:t>125.00</w:t>
            </w:r>
          </w:p>
        </w:tc>
        <w:tc>
          <w:tcPr>
            <w:tcW w:w="1530" w:type="dxa"/>
            <w:tcBorders>
              <w:right w:val="nil"/>
            </w:tcBorders>
            <w:vAlign w:val="top"/>
          </w:tcPr>
          <w:p w14:paraId="72CAAD3B">
            <w:pPr>
              <w:pStyle w:val="6"/>
            </w:pPr>
          </w:p>
        </w:tc>
      </w:tr>
      <w:tr w14:paraId="54F38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88" w:type="dxa"/>
            <w:tcBorders>
              <w:left w:val="nil"/>
            </w:tcBorders>
            <w:vAlign w:val="top"/>
          </w:tcPr>
          <w:p w14:paraId="3D9522C5">
            <w:pPr>
              <w:spacing w:before="65" w:line="219" w:lineRule="auto"/>
              <w:ind w:left="143"/>
              <w:rPr>
                <w:rFonts w:ascii="宋体" w:hAnsi="宋体" w:eastAsia="宋体" w:cs="宋体"/>
                <w:sz w:val="18"/>
                <w:szCs w:val="18"/>
              </w:rPr>
            </w:pPr>
            <w:r>
              <w:rPr>
                <w:rFonts w:ascii="宋体" w:hAnsi="宋体" w:eastAsia="宋体" w:cs="宋体"/>
                <w:spacing w:val="-3"/>
                <w:sz w:val="18"/>
                <w:szCs w:val="18"/>
              </w:rPr>
              <w:t>[2040504]案件审判</w:t>
            </w:r>
          </w:p>
        </w:tc>
        <w:tc>
          <w:tcPr>
            <w:tcW w:w="1531" w:type="dxa"/>
            <w:vAlign w:val="top"/>
          </w:tcPr>
          <w:p w14:paraId="510AC46C">
            <w:pPr>
              <w:spacing w:before="121" w:line="181" w:lineRule="auto"/>
              <w:ind w:left="888"/>
              <w:rPr>
                <w:rFonts w:ascii="宋体" w:hAnsi="宋体" w:eastAsia="宋体" w:cs="宋体"/>
                <w:sz w:val="18"/>
                <w:szCs w:val="18"/>
              </w:rPr>
            </w:pPr>
            <w:r>
              <w:rPr>
                <w:rFonts w:ascii="宋体" w:hAnsi="宋体" w:eastAsia="宋体" w:cs="宋体"/>
                <w:spacing w:val="-2"/>
                <w:sz w:val="18"/>
                <w:szCs w:val="18"/>
              </w:rPr>
              <w:t>367.00</w:t>
            </w:r>
          </w:p>
        </w:tc>
        <w:tc>
          <w:tcPr>
            <w:tcW w:w="1531" w:type="dxa"/>
            <w:vAlign w:val="top"/>
          </w:tcPr>
          <w:p w14:paraId="45FD8D36">
            <w:pPr>
              <w:pStyle w:val="6"/>
            </w:pPr>
          </w:p>
        </w:tc>
        <w:tc>
          <w:tcPr>
            <w:tcW w:w="1531" w:type="dxa"/>
            <w:vAlign w:val="top"/>
          </w:tcPr>
          <w:p w14:paraId="1BF52968">
            <w:pPr>
              <w:spacing w:before="121" w:line="181" w:lineRule="auto"/>
              <w:ind w:left="888"/>
              <w:rPr>
                <w:rFonts w:ascii="宋体" w:hAnsi="宋体" w:eastAsia="宋体" w:cs="宋体"/>
                <w:sz w:val="18"/>
                <w:szCs w:val="18"/>
              </w:rPr>
            </w:pPr>
            <w:r>
              <w:rPr>
                <w:rFonts w:ascii="宋体" w:hAnsi="宋体" w:eastAsia="宋体" w:cs="宋体"/>
                <w:spacing w:val="-2"/>
                <w:sz w:val="18"/>
                <w:szCs w:val="18"/>
              </w:rPr>
              <w:t>367.00</w:t>
            </w:r>
          </w:p>
        </w:tc>
        <w:tc>
          <w:tcPr>
            <w:tcW w:w="1530" w:type="dxa"/>
            <w:tcBorders>
              <w:right w:val="nil"/>
            </w:tcBorders>
            <w:vAlign w:val="top"/>
          </w:tcPr>
          <w:p w14:paraId="4632B37F">
            <w:pPr>
              <w:pStyle w:val="6"/>
            </w:pPr>
          </w:p>
        </w:tc>
      </w:tr>
      <w:tr w14:paraId="54F23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88" w:type="dxa"/>
            <w:tcBorders>
              <w:left w:val="nil"/>
            </w:tcBorders>
            <w:vAlign w:val="top"/>
          </w:tcPr>
          <w:p w14:paraId="6BB338E9">
            <w:pPr>
              <w:spacing w:before="67" w:line="218" w:lineRule="auto"/>
              <w:ind w:left="143"/>
              <w:rPr>
                <w:rFonts w:ascii="宋体" w:hAnsi="宋体" w:eastAsia="宋体" w:cs="宋体"/>
                <w:sz w:val="18"/>
                <w:szCs w:val="18"/>
              </w:rPr>
            </w:pPr>
            <w:r>
              <w:rPr>
                <w:rFonts w:ascii="宋体" w:hAnsi="宋体" w:eastAsia="宋体" w:cs="宋体"/>
                <w:b/>
                <w:bCs/>
                <w:spacing w:val="-5"/>
                <w:sz w:val="18"/>
                <w:szCs w:val="18"/>
              </w:rPr>
              <w:t>[208]社会保障和就业支出</w:t>
            </w:r>
          </w:p>
        </w:tc>
        <w:tc>
          <w:tcPr>
            <w:tcW w:w="1531" w:type="dxa"/>
            <w:vAlign w:val="top"/>
          </w:tcPr>
          <w:p w14:paraId="4A1A8C66">
            <w:pPr>
              <w:spacing w:before="121" w:line="182" w:lineRule="auto"/>
              <w:ind w:left="898"/>
              <w:rPr>
                <w:rFonts w:ascii="宋体" w:hAnsi="宋体" w:eastAsia="宋体" w:cs="宋体"/>
                <w:sz w:val="18"/>
                <w:szCs w:val="18"/>
              </w:rPr>
            </w:pPr>
            <w:r>
              <w:rPr>
                <w:rFonts w:ascii="宋体" w:hAnsi="宋体" w:eastAsia="宋体" w:cs="宋体"/>
                <w:b/>
                <w:bCs/>
                <w:spacing w:val="-5"/>
                <w:sz w:val="18"/>
                <w:szCs w:val="18"/>
              </w:rPr>
              <w:t>108.39</w:t>
            </w:r>
          </w:p>
        </w:tc>
        <w:tc>
          <w:tcPr>
            <w:tcW w:w="1531" w:type="dxa"/>
            <w:vAlign w:val="top"/>
          </w:tcPr>
          <w:p w14:paraId="21A8C091">
            <w:pPr>
              <w:spacing w:before="121" w:line="182" w:lineRule="auto"/>
              <w:ind w:left="898"/>
              <w:rPr>
                <w:rFonts w:ascii="宋体" w:hAnsi="宋体" w:eastAsia="宋体" w:cs="宋体"/>
                <w:sz w:val="18"/>
                <w:szCs w:val="18"/>
              </w:rPr>
            </w:pPr>
            <w:r>
              <w:rPr>
                <w:rFonts w:ascii="宋体" w:hAnsi="宋体" w:eastAsia="宋体" w:cs="宋体"/>
                <w:b/>
                <w:bCs/>
                <w:spacing w:val="-5"/>
                <w:sz w:val="18"/>
                <w:szCs w:val="18"/>
              </w:rPr>
              <w:t>108.39</w:t>
            </w:r>
          </w:p>
        </w:tc>
        <w:tc>
          <w:tcPr>
            <w:tcW w:w="1531" w:type="dxa"/>
            <w:vAlign w:val="top"/>
          </w:tcPr>
          <w:p w14:paraId="5676B2ED">
            <w:pPr>
              <w:pStyle w:val="6"/>
            </w:pPr>
          </w:p>
        </w:tc>
        <w:tc>
          <w:tcPr>
            <w:tcW w:w="1530" w:type="dxa"/>
            <w:tcBorders>
              <w:right w:val="nil"/>
            </w:tcBorders>
            <w:vAlign w:val="top"/>
          </w:tcPr>
          <w:p w14:paraId="69ED7C28">
            <w:pPr>
              <w:pStyle w:val="6"/>
            </w:pPr>
          </w:p>
        </w:tc>
      </w:tr>
      <w:tr w14:paraId="70AF9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52D93B3B">
            <w:pPr>
              <w:spacing w:before="67" w:line="219" w:lineRule="auto"/>
              <w:ind w:left="143"/>
              <w:rPr>
                <w:rFonts w:ascii="宋体" w:hAnsi="宋体" w:eastAsia="宋体" w:cs="宋体"/>
                <w:sz w:val="18"/>
                <w:szCs w:val="18"/>
              </w:rPr>
            </w:pPr>
            <w:r>
              <w:rPr>
                <w:rFonts w:ascii="宋体" w:hAnsi="宋体" w:eastAsia="宋体" w:cs="宋体"/>
                <w:b/>
                <w:bCs/>
                <w:spacing w:val="-4"/>
                <w:sz w:val="18"/>
                <w:szCs w:val="18"/>
              </w:rPr>
              <w:t>[20805]行政事业单位养老支出</w:t>
            </w:r>
          </w:p>
        </w:tc>
        <w:tc>
          <w:tcPr>
            <w:tcW w:w="1531" w:type="dxa"/>
            <w:vAlign w:val="top"/>
          </w:tcPr>
          <w:p w14:paraId="5B018DD1">
            <w:pPr>
              <w:spacing w:before="122" w:line="182" w:lineRule="auto"/>
              <w:ind w:left="898"/>
              <w:rPr>
                <w:rFonts w:ascii="宋体" w:hAnsi="宋体" w:eastAsia="宋体" w:cs="宋体"/>
                <w:sz w:val="18"/>
                <w:szCs w:val="18"/>
              </w:rPr>
            </w:pPr>
            <w:r>
              <w:rPr>
                <w:rFonts w:ascii="宋体" w:hAnsi="宋体" w:eastAsia="宋体" w:cs="宋体"/>
                <w:b/>
                <w:bCs/>
                <w:spacing w:val="-5"/>
                <w:sz w:val="18"/>
                <w:szCs w:val="18"/>
              </w:rPr>
              <w:t>107.18</w:t>
            </w:r>
          </w:p>
        </w:tc>
        <w:tc>
          <w:tcPr>
            <w:tcW w:w="1531" w:type="dxa"/>
            <w:vAlign w:val="top"/>
          </w:tcPr>
          <w:p w14:paraId="76EFA1A3">
            <w:pPr>
              <w:spacing w:before="122" w:line="182" w:lineRule="auto"/>
              <w:ind w:left="898"/>
              <w:rPr>
                <w:rFonts w:ascii="宋体" w:hAnsi="宋体" w:eastAsia="宋体" w:cs="宋体"/>
                <w:sz w:val="18"/>
                <w:szCs w:val="18"/>
              </w:rPr>
            </w:pPr>
            <w:r>
              <w:rPr>
                <w:rFonts w:ascii="宋体" w:hAnsi="宋体" w:eastAsia="宋体" w:cs="宋体"/>
                <w:b/>
                <w:bCs/>
                <w:spacing w:val="-5"/>
                <w:sz w:val="18"/>
                <w:szCs w:val="18"/>
              </w:rPr>
              <w:t>107.18</w:t>
            </w:r>
          </w:p>
        </w:tc>
        <w:tc>
          <w:tcPr>
            <w:tcW w:w="1531" w:type="dxa"/>
            <w:vAlign w:val="top"/>
          </w:tcPr>
          <w:p w14:paraId="7B8B00B2">
            <w:pPr>
              <w:pStyle w:val="6"/>
            </w:pPr>
          </w:p>
        </w:tc>
        <w:tc>
          <w:tcPr>
            <w:tcW w:w="1530" w:type="dxa"/>
            <w:tcBorders>
              <w:right w:val="nil"/>
            </w:tcBorders>
            <w:vAlign w:val="top"/>
          </w:tcPr>
          <w:p w14:paraId="3B8F99A1">
            <w:pPr>
              <w:pStyle w:val="6"/>
            </w:pPr>
          </w:p>
        </w:tc>
      </w:tr>
      <w:tr w14:paraId="750C8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88" w:type="dxa"/>
            <w:tcBorders>
              <w:left w:val="nil"/>
            </w:tcBorders>
            <w:vAlign w:val="top"/>
          </w:tcPr>
          <w:p w14:paraId="5662D17E">
            <w:pPr>
              <w:spacing w:before="67" w:line="219" w:lineRule="auto"/>
              <w:ind w:left="143"/>
              <w:rPr>
                <w:rFonts w:ascii="宋体" w:hAnsi="宋体" w:eastAsia="宋体" w:cs="宋体"/>
                <w:sz w:val="18"/>
                <w:szCs w:val="18"/>
              </w:rPr>
            </w:pPr>
            <w:r>
              <w:rPr>
                <w:rFonts w:ascii="宋体" w:hAnsi="宋体" w:eastAsia="宋体" w:cs="宋体"/>
                <w:spacing w:val="-3"/>
                <w:sz w:val="18"/>
                <w:szCs w:val="18"/>
              </w:rPr>
              <w:t>[2080501]行政单位离退休</w:t>
            </w:r>
          </w:p>
        </w:tc>
        <w:tc>
          <w:tcPr>
            <w:tcW w:w="1531" w:type="dxa"/>
            <w:vAlign w:val="top"/>
          </w:tcPr>
          <w:p w14:paraId="601E8092">
            <w:pPr>
              <w:spacing w:before="123" w:line="181" w:lineRule="auto"/>
              <w:ind w:left="1067"/>
              <w:rPr>
                <w:rFonts w:ascii="宋体" w:hAnsi="宋体" w:eastAsia="宋体" w:cs="宋体"/>
                <w:sz w:val="18"/>
                <w:szCs w:val="18"/>
              </w:rPr>
            </w:pPr>
            <w:r>
              <w:rPr>
                <w:rFonts w:ascii="宋体" w:hAnsi="宋体" w:eastAsia="宋体" w:cs="宋体"/>
                <w:spacing w:val="-2"/>
                <w:sz w:val="18"/>
                <w:szCs w:val="18"/>
              </w:rPr>
              <w:t>2.80</w:t>
            </w:r>
          </w:p>
        </w:tc>
        <w:tc>
          <w:tcPr>
            <w:tcW w:w="1531" w:type="dxa"/>
            <w:vAlign w:val="top"/>
          </w:tcPr>
          <w:p w14:paraId="69679E50">
            <w:pPr>
              <w:spacing w:before="123" w:line="181" w:lineRule="auto"/>
              <w:ind w:left="1067"/>
              <w:rPr>
                <w:rFonts w:ascii="宋体" w:hAnsi="宋体" w:eastAsia="宋体" w:cs="宋体"/>
                <w:sz w:val="18"/>
                <w:szCs w:val="18"/>
              </w:rPr>
            </w:pPr>
            <w:r>
              <w:rPr>
                <w:rFonts w:ascii="宋体" w:hAnsi="宋体" w:eastAsia="宋体" w:cs="宋体"/>
                <w:spacing w:val="-2"/>
                <w:sz w:val="18"/>
                <w:szCs w:val="18"/>
              </w:rPr>
              <w:t>2.80</w:t>
            </w:r>
          </w:p>
        </w:tc>
        <w:tc>
          <w:tcPr>
            <w:tcW w:w="1531" w:type="dxa"/>
            <w:vAlign w:val="top"/>
          </w:tcPr>
          <w:p w14:paraId="0F9A5A54">
            <w:pPr>
              <w:pStyle w:val="6"/>
            </w:pPr>
          </w:p>
        </w:tc>
        <w:tc>
          <w:tcPr>
            <w:tcW w:w="1530" w:type="dxa"/>
            <w:tcBorders>
              <w:right w:val="nil"/>
            </w:tcBorders>
            <w:vAlign w:val="top"/>
          </w:tcPr>
          <w:p w14:paraId="2B84070D">
            <w:pPr>
              <w:pStyle w:val="6"/>
            </w:pPr>
          </w:p>
        </w:tc>
      </w:tr>
      <w:tr w14:paraId="1B9C4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88" w:type="dxa"/>
            <w:tcBorders>
              <w:left w:val="nil"/>
            </w:tcBorders>
            <w:vAlign w:val="top"/>
          </w:tcPr>
          <w:p w14:paraId="2CB4E190">
            <w:pPr>
              <w:spacing w:before="68" w:line="279" w:lineRule="auto"/>
              <w:ind w:left="115" w:right="145" w:firstLine="27"/>
              <w:rPr>
                <w:rFonts w:ascii="宋体" w:hAnsi="宋体" w:eastAsia="宋体" w:cs="宋体"/>
                <w:sz w:val="18"/>
                <w:szCs w:val="18"/>
              </w:rPr>
            </w:pPr>
            <w:r>
              <w:rPr>
                <w:rFonts w:ascii="宋体" w:hAnsi="宋体" w:eastAsia="宋体" w:cs="宋体"/>
                <w:spacing w:val="-2"/>
                <w:sz w:val="18"/>
                <w:szCs w:val="18"/>
              </w:rPr>
              <w:t>[2080505]机关事业单位基本养老保险缴费</w:t>
            </w:r>
            <w:r>
              <w:rPr>
                <w:rFonts w:ascii="宋体" w:hAnsi="宋体" w:eastAsia="宋体" w:cs="宋体"/>
                <w:spacing w:val="9"/>
                <w:sz w:val="18"/>
                <w:szCs w:val="18"/>
              </w:rPr>
              <w:t xml:space="preserve"> </w:t>
            </w:r>
            <w:r>
              <w:rPr>
                <w:rFonts w:ascii="宋体" w:hAnsi="宋体" w:eastAsia="宋体" w:cs="宋体"/>
                <w:spacing w:val="-2"/>
                <w:sz w:val="18"/>
                <w:szCs w:val="18"/>
              </w:rPr>
              <w:t>支出</w:t>
            </w:r>
          </w:p>
        </w:tc>
        <w:tc>
          <w:tcPr>
            <w:tcW w:w="1531" w:type="dxa"/>
            <w:vAlign w:val="top"/>
          </w:tcPr>
          <w:p w14:paraId="28B493AF">
            <w:pPr>
              <w:spacing w:before="123" w:line="182" w:lineRule="auto"/>
              <w:ind w:left="898"/>
              <w:rPr>
                <w:rFonts w:ascii="宋体" w:hAnsi="宋体" w:eastAsia="宋体" w:cs="宋体"/>
                <w:sz w:val="18"/>
                <w:szCs w:val="18"/>
              </w:rPr>
            </w:pPr>
            <w:r>
              <w:rPr>
                <w:rFonts w:ascii="宋体" w:hAnsi="宋体" w:eastAsia="宋体" w:cs="宋体"/>
                <w:spacing w:val="-3"/>
                <w:sz w:val="18"/>
                <w:szCs w:val="18"/>
              </w:rPr>
              <w:t>104.38</w:t>
            </w:r>
          </w:p>
        </w:tc>
        <w:tc>
          <w:tcPr>
            <w:tcW w:w="1531" w:type="dxa"/>
            <w:vAlign w:val="top"/>
          </w:tcPr>
          <w:p w14:paraId="590237E4">
            <w:pPr>
              <w:spacing w:before="123" w:line="182" w:lineRule="auto"/>
              <w:ind w:left="898"/>
              <w:rPr>
                <w:rFonts w:ascii="宋体" w:hAnsi="宋体" w:eastAsia="宋体" w:cs="宋体"/>
                <w:sz w:val="18"/>
                <w:szCs w:val="18"/>
              </w:rPr>
            </w:pPr>
            <w:r>
              <w:rPr>
                <w:rFonts w:ascii="宋体" w:hAnsi="宋体" w:eastAsia="宋体" w:cs="宋体"/>
                <w:spacing w:val="-3"/>
                <w:sz w:val="18"/>
                <w:szCs w:val="18"/>
              </w:rPr>
              <w:t>104.38</w:t>
            </w:r>
          </w:p>
        </w:tc>
        <w:tc>
          <w:tcPr>
            <w:tcW w:w="1531" w:type="dxa"/>
            <w:vAlign w:val="top"/>
          </w:tcPr>
          <w:p w14:paraId="4490B896">
            <w:pPr>
              <w:pStyle w:val="6"/>
            </w:pPr>
          </w:p>
        </w:tc>
        <w:tc>
          <w:tcPr>
            <w:tcW w:w="1530" w:type="dxa"/>
            <w:tcBorders>
              <w:right w:val="nil"/>
            </w:tcBorders>
            <w:vAlign w:val="top"/>
          </w:tcPr>
          <w:p w14:paraId="237204F6">
            <w:pPr>
              <w:pStyle w:val="6"/>
            </w:pPr>
          </w:p>
        </w:tc>
      </w:tr>
      <w:tr w14:paraId="4A500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498CBA6F">
            <w:pPr>
              <w:spacing w:before="70" w:line="218" w:lineRule="auto"/>
              <w:ind w:left="143"/>
              <w:rPr>
                <w:rFonts w:ascii="宋体" w:hAnsi="宋体" w:eastAsia="宋体" w:cs="宋体"/>
                <w:sz w:val="18"/>
                <w:szCs w:val="18"/>
              </w:rPr>
            </w:pPr>
            <w:r>
              <w:rPr>
                <w:rFonts w:ascii="宋体" w:hAnsi="宋体" w:eastAsia="宋体" w:cs="宋体"/>
                <w:b/>
                <w:bCs/>
                <w:spacing w:val="-4"/>
                <w:sz w:val="18"/>
                <w:szCs w:val="18"/>
              </w:rPr>
              <w:t>[20899]其他社会保障和就业支出</w:t>
            </w:r>
          </w:p>
        </w:tc>
        <w:tc>
          <w:tcPr>
            <w:tcW w:w="1531" w:type="dxa"/>
            <w:vAlign w:val="top"/>
          </w:tcPr>
          <w:p w14:paraId="02F79503">
            <w:pPr>
              <w:spacing w:before="124" w:line="182" w:lineRule="auto"/>
              <w:ind w:left="1078"/>
              <w:rPr>
                <w:rFonts w:ascii="宋体" w:hAnsi="宋体" w:eastAsia="宋体" w:cs="宋体"/>
                <w:sz w:val="18"/>
                <w:szCs w:val="18"/>
              </w:rPr>
            </w:pPr>
            <w:r>
              <w:rPr>
                <w:rFonts w:ascii="宋体" w:hAnsi="宋体" w:eastAsia="宋体" w:cs="宋体"/>
                <w:b/>
                <w:bCs/>
                <w:spacing w:val="-6"/>
                <w:sz w:val="18"/>
                <w:szCs w:val="18"/>
              </w:rPr>
              <w:t>1.21</w:t>
            </w:r>
          </w:p>
        </w:tc>
        <w:tc>
          <w:tcPr>
            <w:tcW w:w="1531" w:type="dxa"/>
            <w:vAlign w:val="top"/>
          </w:tcPr>
          <w:p w14:paraId="255AEC2E">
            <w:pPr>
              <w:spacing w:before="124" w:line="182" w:lineRule="auto"/>
              <w:ind w:left="1078"/>
              <w:rPr>
                <w:rFonts w:ascii="宋体" w:hAnsi="宋体" w:eastAsia="宋体" w:cs="宋体"/>
                <w:sz w:val="18"/>
                <w:szCs w:val="18"/>
              </w:rPr>
            </w:pPr>
            <w:r>
              <w:rPr>
                <w:rFonts w:ascii="宋体" w:hAnsi="宋体" w:eastAsia="宋体" w:cs="宋体"/>
                <w:b/>
                <w:bCs/>
                <w:spacing w:val="-6"/>
                <w:sz w:val="18"/>
                <w:szCs w:val="18"/>
              </w:rPr>
              <w:t>1.21</w:t>
            </w:r>
          </w:p>
        </w:tc>
        <w:tc>
          <w:tcPr>
            <w:tcW w:w="1531" w:type="dxa"/>
            <w:vAlign w:val="top"/>
          </w:tcPr>
          <w:p w14:paraId="252E4953">
            <w:pPr>
              <w:pStyle w:val="6"/>
            </w:pPr>
          </w:p>
        </w:tc>
        <w:tc>
          <w:tcPr>
            <w:tcW w:w="1530" w:type="dxa"/>
            <w:tcBorders>
              <w:right w:val="nil"/>
            </w:tcBorders>
            <w:vAlign w:val="top"/>
          </w:tcPr>
          <w:p w14:paraId="6525CDFF">
            <w:pPr>
              <w:pStyle w:val="6"/>
            </w:pPr>
          </w:p>
        </w:tc>
      </w:tr>
      <w:tr w14:paraId="29445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88" w:type="dxa"/>
            <w:tcBorders>
              <w:left w:val="nil"/>
            </w:tcBorders>
            <w:vAlign w:val="top"/>
          </w:tcPr>
          <w:p w14:paraId="63F9CE04">
            <w:pPr>
              <w:spacing w:before="70" w:line="218" w:lineRule="auto"/>
              <w:ind w:left="143"/>
              <w:rPr>
                <w:rFonts w:ascii="宋体" w:hAnsi="宋体" w:eastAsia="宋体" w:cs="宋体"/>
                <w:sz w:val="18"/>
                <w:szCs w:val="18"/>
              </w:rPr>
            </w:pPr>
            <w:r>
              <w:rPr>
                <w:rFonts w:ascii="宋体" w:hAnsi="宋体" w:eastAsia="宋体" w:cs="宋体"/>
                <w:spacing w:val="-2"/>
                <w:sz w:val="18"/>
                <w:szCs w:val="18"/>
              </w:rPr>
              <w:t>[2089999]其他社会保障和就业支出</w:t>
            </w:r>
          </w:p>
        </w:tc>
        <w:tc>
          <w:tcPr>
            <w:tcW w:w="1531" w:type="dxa"/>
            <w:vAlign w:val="top"/>
          </w:tcPr>
          <w:p w14:paraId="711F6EE3">
            <w:pPr>
              <w:spacing w:before="124" w:line="181" w:lineRule="auto"/>
              <w:ind w:left="1078"/>
              <w:rPr>
                <w:rFonts w:ascii="宋体" w:hAnsi="宋体" w:eastAsia="宋体" w:cs="宋体"/>
                <w:sz w:val="18"/>
                <w:szCs w:val="18"/>
              </w:rPr>
            </w:pPr>
            <w:r>
              <w:rPr>
                <w:rFonts w:ascii="宋体" w:hAnsi="宋体" w:eastAsia="宋体" w:cs="宋体"/>
                <w:spacing w:val="-4"/>
                <w:sz w:val="18"/>
                <w:szCs w:val="18"/>
              </w:rPr>
              <w:t>1.21</w:t>
            </w:r>
          </w:p>
        </w:tc>
        <w:tc>
          <w:tcPr>
            <w:tcW w:w="1531" w:type="dxa"/>
            <w:vAlign w:val="top"/>
          </w:tcPr>
          <w:p w14:paraId="376254C8">
            <w:pPr>
              <w:spacing w:before="124" w:line="181" w:lineRule="auto"/>
              <w:ind w:left="1078"/>
              <w:rPr>
                <w:rFonts w:ascii="宋体" w:hAnsi="宋体" w:eastAsia="宋体" w:cs="宋体"/>
                <w:sz w:val="18"/>
                <w:szCs w:val="18"/>
              </w:rPr>
            </w:pPr>
            <w:r>
              <w:rPr>
                <w:rFonts w:ascii="宋体" w:hAnsi="宋体" w:eastAsia="宋体" w:cs="宋体"/>
                <w:spacing w:val="-4"/>
                <w:sz w:val="18"/>
                <w:szCs w:val="18"/>
              </w:rPr>
              <w:t>1.21</w:t>
            </w:r>
          </w:p>
        </w:tc>
        <w:tc>
          <w:tcPr>
            <w:tcW w:w="1531" w:type="dxa"/>
            <w:vAlign w:val="top"/>
          </w:tcPr>
          <w:p w14:paraId="4A378F63">
            <w:pPr>
              <w:pStyle w:val="6"/>
            </w:pPr>
          </w:p>
        </w:tc>
        <w:tc>
          <w:tcPr>
            <w:tcW w:w="1530" w:type="dxa"/>
            <w:tcBorders>
              <w:right w:val="nil"/>
            </w:tcBorders>
            <w:vAlign w:val="top"/>
          </w:tcPr>
          <w:p w14:paraId="5E671557">
            <w:pPr>
              <w:pStyle w:val="6"/>
            </w:pPr>
          </w:p>
        </w:tc>
      </w:tr>
      <w:tr w14:paraId="3CC97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3CC44BED">
            <w:pPr>
              <w:spacing w:before="70" w:line="219" w:lineRule="auto"/>
              <w:ind w:left="143"/>
              <w:rPr>
                <w:rFonts w:ascii="宋体" w:hAnsi="宋体" w:eastAsia="宋体" w:cs="宋体"/>
                <w:sz w:val="18"/>
                <w:szCs w:val="18"/>
              </w:rPr>
            </w:pPr>
            <w:r>
              <w:rPr>
                <w:rFonts w:ascii="宋体" w:hAnsi="宋体" w:eastAsia="宋体" w:cs="宋体"/>
                <w:b/>
                <w:bCs/>
                <w:spacing w:val="-6"/>
                <w:sz w:val="18"/>
                <w:szCs w:val="18"/>
              </w:rPr>
              <w:t>[210]卫生健康支出</w:t>
            </w:r>
          </w:p>
        </w:tc>
        <w:tc>
          <w:tcPr>
            <w:tcW w:w="1531" w:type="dxa"/>
            <w:vAlign w:val="top"/>
          </w:tcPr>
          <w:p w14:paraId="05AD3B1C">
            <w:pPr>
              <w:spacing w:before="126" w:line="180" w:lineRule="auto"/>
              <w:ind w:left="979"/>
              <w:rPr>
                <w:rFonts w:ascii="宋体" w:hAnsi="宋体" w:eastAsia="宋体" w:cs="宋体"/>
                <w:sz w:val="18"/>
                <w:szCs w:val="18"/>
              </w:rPr>
            </w:pPr>
            <w:r>
              <w:rPr>
                <w:rFonts w:ascii="宋体" w:hAnsi="宋体" w:eastAsia="宋体" w:cs="宋体"/>
                <w:b/>
                <w:bCs/>
                <w:spacing w:val="-4"/>
                <w:sz w:val="18"/>
                <w:szCs w:val="18"/>
              </w:rPr>
              <w:t>72.80</w:t>
            </w:r>
          </w:p>
        </w:tc>
        <w:tc>
          <w:tcPr>
            <w:tcW w:w="1531" w:type="dxa"/>
            <w:vAlign w:val="top"/>
          </w:tcPr>
          <w:p w14:paraId="06FC762E">
            <w:pPr>
              <w:spacing w:before="126" w:line="180" w:lineRule="auto"/>
              <w:ind w:left="979"/>
              <w:rPr>
                <w:rFonts w:ascii="宋体" w:hAnsi="宋体" w:eastAsia="宋体" w:cs="宋体"/>
                <w:sz w:val="18"/>
                <w:szCs w:val="18"/>
              </w:rPr>
            </w:pPr>
            <w:r>
              <w:rPr>
                <w:rFonts w:ascii="宋体" w:hAnsi="宋体" w:eastAsia="宋体" w:cs="宋体"/>
                <w:b/>
                <w:bCs/>
                <w:spacing w:val="-4"/>
                <w:sz w:val="18"/>
                <w:szCs w:val="18"/>
              </w:rPr>
              <w:t>72.80</w:t>
            </w:r>
          </w:p>
        </w:tc>
        <w:tc>
          <w:tcPr>
            <w:tcW w:w="1531" w:type="dxa"/>
            <w:vAlign w:val="top"/>
          </w:tcPr>
          <w:p w14:paraId="597919F3">
            <w:pPr>
              <w:pStyle w:val="6"/>
            </w:pPr>
          </w:p>
        </w:tc>
        <w:tc>
          <w:tcPr>
            <w:tcW w:w="1530" w:type="dxa"/>
            <w:tcBorders>
              <w:right w:val="nil"/>
            </w:tcBorders>
            <w:vAlign w:val="top"/>
          </w:tcPr>
          <w:p w14:paraId="4467F989">
            <w:pPr>
              <w:pStyle w:val="6"/>
            </w:pPr>
          </w:p>
        </w:tc>
      </w:tr>
      <w:tr w14:paraId="1B3B3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88" w:type="dxa"/>
            <w:tcBorders>
              <w:left w:val="nil"/>
            </w:tcBorders>
            <w:vAlign w:val="top"/>
          </w:tcPr>
          <w:p w14:paraId="3DBFECD8">
            <w:pPr>
              <w:spacing w:before="70" w:line="220" w:lineRule="auto"/>
              <w:ind w:left="143"/>
              <w:rPr>
                <w:rFonts w:ascii="宋体" w:hAnsi="宋体" w:eastAsia="宋体" w:cs="宋体"/>
                <w:sz w:val="18"/>
                <w:szCs w:val="18"/>
              </w:rPr>
            </w:pPr>
            <w:r>
              <w:rPr>
                <w:rFonts w:ascii="宋体" w:hAnsi="宋体" w:eastAsia="宋体" w:cs="宋体"/>
                <w:b/>
                <w:bCs/>
                <w:spacing w:val="-5"/>
                <w:sz w:val="18"/>
                <w:szCs w:val="18"/>
              </w:rPr>
              <w:t>[21011]行政事业单位医疗</w:t>
            </w:r>
          </w:p>
        </w:tc>
        <w:tc>
          <w:tcPr>
            <w:tcW w:w="1531" w:type="dxa"/>
            <w:vAlign w:val="top"/>
          </w:tcPr>
          <w:p w14:paraId="6491EA07">
            <w:pPr>
              <w:spacing w:before="126" w:line="179" w:lineRule="auto"/>
              <w:ind w:left="979"/>
              <w:rPr>
                <w:rFonts w:ascii="宋体" w:hAnsi="宋体" w:eastAsia="宋体" w:cs="宋体"/>
                <w:sz w:val="18"/>
                <w:szCs w:val="18"/>
              </w:rPr>
            </w:pPr>
            <w:r>
              <w:rPr>
                <w:rFonts w:ascii="宋体" w:hAnsi="宋体" w:eastAsia="宋体" w:cs="宋体"/>
                <w:b/>
                <w:bCs/>
                <w:spacing w:val="-4"/>
                <w:sz w:val="18"/>
                <w:szCs w:val="18"/>
              </w:rPr>
              <w:t>72.80</w:t>
            </w:r>
          </w:p>
        </w:tc>
        <w:tc>
          <w:tcPr>
            <w:tcW w:w="1531" w:type="dxa"/>
            <w:vAlign w:val="top"/>
          </w:tcPr>
          <w:p w14:paraId="584321F4">
            <w:pPr>
              <w:spacing w:before="126" w:line="179" w:lineRule="auto"/>
              <w:ind w:left="979"/>
              <w:rPr>
                <w:rFonts w:ascii="宋体" w:hAnsi="宋体" w:eastAsia="宋体" w:cs="宋体"/>
                <w:sz w:val="18"/>
                <w:szCs w:val="18"/>
              </w:rPr>
            </w:pPr>
            <w:r>
              <w:rPr>
                <w:rFonts w:ascii="宋体" w:hAnsi="宋体" w:eastAsia="宋体" w:cs="宋体"/>
                <w:b/>
                <w:bCs/>
                <w:spacing w:val="-4"/>
                <w:sz w:val="18"/>
                <w:szCs w:val="18"/>
              </w:rPr>
              <w:t>72.80</w:t>
            </w:r>
          </w:p>
        </w:tc>
        <w:tc>
          <w:tcPr>
            <w:tcW w:w="1531" w:type="dxa"/>
            <w:vAlign w:val="top"/>
          </w:tcPr>
          <w:p w14:paraId="3D0CC893">
            <w:pPr>
              <w:pStyle w:val="6"/>
            </w:pPr>
          </w:p>
        </w:tc>
        <w:tc>
          <w:tcPr>
            <w:tcW w:w="1530" w:type="dxa"/>
            <w:tcBorders>
              <w:right w:val="nil"/>
            </w:tcBorders>
            <w:vAlign w:val="top"/>
          </w:tcPr>
          <w:p w14:paraId="21A9FC48">
            <w:pPr>
              <w:pStyle w:val="6"/>
            </w:pPr>
          </w:p>
        </w:tc>
      </w:tr>
      <w:tr w14:paraId="22719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784C214B">
            <w:pPr>
              <w:spacing w:before="71" w:line="220" w:lineRule="auto"/>
              <w:ind w:left="143"/>
              <w:rPr>
                <w:rFonts w:ascii="宋体" w:hAnsi="宋体" w:eastAsia="宋体" w:cs="宋体"/>
                <w:sz w:val="18"/>
                <w:szCs w:val="18"/>
              </w:rPr>
            </w:pPr>
            <w:r>
              <w:rPr>
                <w:rFonts w:ascii="宋体" w:hAnsi="宋体" w:eastAsia="宋体" w:cs="宋体"/>
                <w:spacing w:val="-3"/>
                <w:sz w:val="18"/>
                <w:szCs w:val="18"/>
              </w:rPr>
              <w:t>[2101101]行政单位医疗</w:t>
            </w:r>
          </w:p>
        </w:tc>
        <w:tc>
          <w:tcPr>
            <w:tcW w:w="1531" w:type="dxa"/>
            <w:vAlign w:val="top"/>
          </w:tcPr>
          <w:p w14:paraId="23926216">
            <w:pPr>
              <w:spacing w:before="126" w:line="180" w:lineRule="auto"/>
              <w:ind w:left="974"/>
              <w:rPr>
                <w:rFonts w:ascii="宋体" w:hAnsi="宋体" w:eastAsia="宋体" w:cs="宋体"/>
                <w:sz w:val="18"/>
                <w:szCs w:val="18"/>
              </w:rPr>
            </w:pPr>
            <w:r>
              <w:rPr>
                <w:rFonts w:ascii="宋体" w:hAnsi="宋体" w:eastAsia="宋体" w:cs="宋体"/>
                <w:spacing w:val="-2"/>
                <w:sz w:val="18"/>
                <w:szCs w:val="18"/>
              </w:rPr>
              <w:t>41.67</w:t>
            </w:r>
          </w:p>
        </w:tc>
        <w:tc>
          <w:tcPr>
            <w:tcW w:w="1531" w:type="dxa"/>
            <w:vAlign w:val="top"/>
          </w:tcPr>
          <w:p w14:paraId="3B02C692">
            <w:pPr>
              <w:spacing w:before="126" w:line="180" w:lineRule="auto"/>
              <w:ind w:left="974"/>
              <w:rPr>
                <w:rFonts w:ascii="宋体" w:hAnsi="宋体" w:eastAsia="宋体" w:cs="宋体"/>
                <w:sz w:val="18"/>
                <w:szCs w:val="18"/>
              </w:rPr>
            </w:pPr>
            <w:r>
              <w:rPr>
                <w:rFonts w:ascii="宋体" w:hAnsi="宋体" w:eastAsia="宋体" w:cs="宋体"/>
                <w:spacing w:val="-2"/>
                <w:sz w:val="18"/>
                <w:szCs w:val="18"/>
              </w:rPr>
              <w:t>41.67</w:t>
            </w:r>
          </w:p>
        </w:tc>
        <w:tc>
          <w:tcPr>
            <w:tcW w:w="1531" w:type="dxa"/>
            <w:vAlign w:val="top"/>
          </w:tcPr>
          <w:p w14:paraId="7C0C8668">
            <w:pPr>
              <w:pStyle w:val="6"/>
            </w:pPr>
          </w:p>
        </w:tc>
        <w:tc>
          <w:tcPr>
            <w:tcW w:w="1530" w:type="dxa"/>
            <w:tcBorders>
              <w:right w:val="nil"/>
            </w:tcBorders>
            <w:vAlign w:val="top"/>
          </w:tcPr>
          <w:p w14:paraId="60FF09D7">
            <w:pPr>
              <w:pStyle w:val="6"/>
            </w:pPr>
          </w:p>
        </w:tc>
      </w:tr>
      <w:tr w14:paraId="6EF4A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6480AFCB">
            <w:pPr>
              <w:spacing w:before="71" w:line="219" w:lineRule="auto"/>
              <w:ind w:left="143"/>
              <w:rPr>
                <w:rFonts w:ascii="宋体" w:hAnsi="宋体" w:eastAsia="宋体" w:cs="宋体"/>
                <w:sz w:val="18"/>
                <w:szCs w:val="18"/>
              </w:rPr>
            </w:pPr>
            <w:r>
              <w:rPr>
                <w:rFonts w:ascii="宋体" w:hAnsi="宋体" w:eastAsia="宋体" w:cs="宋体"/>
                <w:spacing w:val="-3"/>
                <w:sz w:val="18"/>
                <w:szCs w:val="18"/>
              </w:rPr>
              <w:t>[2101103]公务员医疗补助</w:t>
            </w:r>
          </w:p>
        </w:tc>
        <w:tc>
          <w:tcPr>
            <w:tcW w:w="1531" w:type="dxa"/>
            <w:vAlign w:val="top"/>
          </w:tcPr>
          <w:p w14:paraId="5F90A639">
            <w:pPr>
              <w:spacing w:before="126" w:line="180" w:lineRule="auto"/>
              <w:ind w:left="978"/>
              <w:rPr>
                <w:rFonts w:ascii="宋体" w:hAnsi="宋体" w:eastAsia="宋体" w:cs="宋体"/>
                <w:sz w:val="18"/>
                <w:szCs w:val="18"/>
              </w:rPr>
            </w:pPr>
            <w:r>
              <w:rPr>
                <w:rFonts w:ascii="宋体" w:hAnsi="宋体" w:eastAsia="宋体" w:cs="宋体"/>
                <w:spacing w:val="-2"/>
                <w:sz w:val="18"/>
                <w:szCs w:val="18"/>
              </w:rPr>
              <w:t>31.13</w:t>
            </w:r>
          </w:p>
        </w:tc>
        <w:tc>
          <w:tcPr>
            <w:tcW w:w="1531" w:type="dxa"/>
            <w:vAlign w:val="top"/>
          </w:tcPr>
          <w:p w14:paraId="3D9BC2B0">
            <w:pPr>
              <w:spacing w:before="126" w:line="180" w:lineRule="auto"/>
              <w:ind w:left="978"/>
              <w:rPr>
                <w:rFonts w:ascii="宋体" w:hAnsi="宋体" w:eastAsia="宋体" w:cs="宋体"/>
                <w:sz w:val="18"/>
                <w:szCs w:val="18"/>
              </w:rPr>
            </w:pPr>
            <w:r>
              <w:rPr>
                <w:rFonts w:ascii="宋体" w:hAnsi="宋体" w:eastAsia="宋体" w:cs="宋体"/>
                <w:spacing w:val="-2"/>
                <w:sz w:val="18"/>
                <w:szCs w:val="18"/>
              </w:rPr>
              <w:t>31.13</w:t>
            </w:r>
          </w:p>
        </w:tc>
        <w:tc>
          <w:tcPr>
            <w:tcW w:w="1531" w:type="dxa"/>
            <w:vAlign w:val="top"/>
          </w:tcPr>
          <w:p w14:paraId="0D089460">
            <w:pPr>
              <w:pStyle w:val="6"/>
            </w:pPr>
          </w:p>
        </w:tc>
        <w:tc>
          <w:tcPr>
            <w:tcW w:w="1530" w:type="dxa"/>
            <w:tcBorders>
              <w:right w:val="nil"/>
            </w:tcBorders>
            <w:vAlign w:val="top"/>
          </w:tcPr>
          <w:p w14:paraId="5A822579">
            <w:pPr>
              <w:pStyle w:val="6"/>
            </w:pPr>
          </w:p>
        </w:tc>
      </w:tr>
      <w:tr w14:paraId="45C10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78B2F0C9">
            <w:pPr>
              <w:spacing w:before="71" w:line="219" w:lineRule="auto"/>
              <w:ind w:left="143"/>
              <w:rPr>
                <w:rFonts w:ascii="宋体" w:hAnsi="宋体" w:eastAsia="宋体" w:cs="宋体"/>
                <w:sz w:val="18"/>
                <w:szCs w:val="18"/>
              </w:rPr>
            </w:pPr>
            <w:r>
              <w:rPr>
                <w:rFonts w:ascii="宋体" w:hAnsi="宋体" w:eastAsia="宋体" w:cs="宋体"/>
                <w:b/>
                <w:bCs/>
                <w:spacing w:val="-6"/>
                <w:sz w:val="18"/>
                <w:szCs w:val="18"/>
              </w:rPr>
              <w:t>[221]住房保障支出</w:t>
            </w:r>
          </w:p>
        </w:tc>
        <w:tc>
          <w:tcPr>
            <w:tcW w:w="1531" w:type="dxa"/>
            <w:vAlign w:val="top"/>
          </w:tcPr>
          <w:p w14:paraId="317D1187">
            <w:pPr>
              <w:spacing w:before="126" w:line="180" w:lineRule="auto"/>
              <w:ind w:left="898"/>
              <w:rPr>
                <w:rFonts w:ascii="宋体" w:hAnsi="宋体" w:eastAsia="宋体" w:cs="宋体"/>
                <w:sz w:val="18"/>
                <w:szCs w:val="18"/>
              </w:rPr>
            </w:pPr>
            <w:r>
              <w:rPr>
                <w:rFonts w:ascii="宋体" w:hAnsi="宋体" w:eastAsia="宋体" w:cs="宋体"/>
                <w:b/>
                <w:bCs/>
                <w:spacing w:val="-5"/>
                <w:sz w:val="18"/>
                <w:szCs w:val="18"/>
              </w:rPr>
              <w:t>147.96</w:t>
            </w:r>
          </w:p>
        </w:tc>
        <w:tc>
          <w:tcPr>
            <w:tcW w:w="1531" w:type="dxa"/>
            <w:vAlign w:val="top"/>
          </w:tcPr>
          <w:p w14:paraId="7C0AB4D7">
            <w:pPr>
              <w:spacing w:before="126" w:line="180" w:lineRule="auto"/>
              <w:ind w:left="898"/>
              <w:rPr>
                <w:rFonts w:ascii="宋体" w:hAnsi="宋体" w:eastAsia="宋体" w:cs="宋体"/>
                <w:sz w:val="18"/>
                <w:szCs w:val="18"/>
              </w:rPr>
            </w:pPr>
            <w:r>
              <w:rPr>
                <w:rFonts w:ascii="宋体" w:hAnsi="宋体" w:eastAsia="宋体" w:cs="宋体"/>
                <w:b/>
                <w:bCs/>
                <w:spacing w:val="-5"/>
                <w:sz w:val="18"/>
                <w:szCs w:val="18"/>
              </w:rPr>
              <w:t>147.96</w:t>
            </w:r>
          </w:p>
        </w:tc>
        <w:tc>
          <w:tcPr>
            <w:tcW w:w="1531" w:type="dxa"/>
            <w:vAlign w:val="top"/>
          </w:tcPr>
          <w:p w14:paraId="074E3E84">
            <w:pPr>
              <w:pStyle w:val="6"/>
            </w:pPr>
          </w:p>
        </w:tc>
        <w:tc>
          <w:tcPr>
            <w:tcW w:w="1530" w:type="dxa"/>
            <w:tcBorders>
              <w:right w:val="nil"/>
            </w:tcBorders>
            <w:vAlign w:val="top"/>
          </w:tcPr>
          <w:p w14:paraId="5C8B130E">
            <w:pPr>
              <w:pStyle w:val="6"/>
            </w:pPr>
          </w:p>
        </w:tc>
      </w:tr>
      <w:tr w14:paraId="2C534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705F1FA7">
            <w:pPr>
              <w:spacing w:before="71" w:line="219" w:lineRule="auto"/>
              <w:ind w:left="143"/>
              <w:rPr>
                <w:rFonts w:ascii="宋体" w:hAnsi="宋体" w:eastAsia="宋体" w:cs="宋体"/>
                <w:sz w:val="18"/>
                <w:szCs w:val="18"/>
              </w:rPr>
            </w:pPr>
            <w:r>
              <w:rPr>
                <w:rFonts w:ascii="宋体" w:hAnsi="宋体" w:eastAsia="宋体" w:cs="宋体"/>
                <w:b/>
                <w:bCs/>
                <w:spacing w:val="-5"/>
                <w:sz w:val="18"/>
                <w:szCs w:val="18"/>
              </w:rPr>
              <w:t>[22102]住房改革支出</w:t>
            </w:r>
          </w:p>
        </w:tc>
        <w:tc>
          <w:tcPr>
            <w:tcW w:w="1531" w:type="dxa"/>
            <w:vAlign w:val="top"/>
          </w:tcPr>
          <w:p w14:paraId="27260DB2">
            <w:pPr>
              <w:spacing w:before="126" w:line="180" w:lineRule="auto"/>
              <w:ind w:left="898"/>
              <w:rPr>
                <w:rFonts w:ascii="宋体" w:hAnsi="宋体" w:eastAsia="宋体" w:cs="宋体"/>
                <w:sz w:val="18"/>
                <w:szCs w:val="18"/>
              </w:rPr>
            </w:pPr>
            <w:r>
              <w:rPr>
                <w:rFonts w:ascii="宋体" w:hAnsi="宋体" w:eastAsia="宋体" w:cs="宋体"/>
                <w:b/>
                <w:bCs/>
                <w:spacing w:val="-5"/>
                <w:sz w:val="18"/>
                <w:szCs w:val="18"/>
              </w:rPr>
              <w:t>147.96</w:t>
            </w:r>
          </w:p>
        </w:tc>
        <w:tc>
          <w:tcPr>
            <w:tcW w:w="1531" w:type="dxa"/>
            <w:vAlign w:val="top"/>
          </w:tcPr>
          <w:p w14:paraId="4A75B1E5">
            <w:pPr>
              <w:spacing w:before="126" w:line="180" w:lineRule="auto"/>
              <w:ind w:left="898"/>
              <w:rPr>
                <w:rFonts w:ascii="宋体" w:hAnsi="宋体" w:eastAsia="宋体" w:cs="宋体"/>
                <w:sz w:val="18"/>
                <w:szCs w:val="18"/>
              </w:rPr>
            </w:pPr>
            <w:r>
              <w:rPr>
                <w:rFonts w:ascii="宋体" w:hAnsi="宋体" w:eastAsia="宋体" w:cs="宋体"/>
                <w:b/>
                <w:bCs/>
                <w:spacing w:val="-5"/>
                <w:sz w:val="18"/>
                <w:szCs w:val="18"/>
              </w:rPr>
              <w:t>147.96</w:t>
            </w:r>
          </w:p>
        </w:tc>
        <w:tc>
          <w:tcPr>
            <w:tcW w:w="1531" w:type="dxa"/>
            <w:vAlign w:val="top"/>
          </w:tcPr>
          <w:p w14:paraId="501B346F">
            <w:pPr>
              <w:pStyle w:val="6"/>
            </w:pPr>
          </w:p>
        </w:tc>
        <w:tc>
          <w:tcPr>
            <w:tcW w:w="1530" w:type="dxa"/>
            <w:tcBorders>
              <w:right w:val="nil"/>
            </w:tcBorders>
            <w:vAlign w:val="top"/>
          </w:tcPr>
          <w:p w14:paraId="6C16FB67">
            <w:pPr>
              <w:pStyle w:val="6"/>
            </w:pPr>
          </w:p>
        </w:tc>
      </w:tr>
      <w:tr w14:paraId="6FD28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588" w:type="dxa"/>
            <w:tcBorders>
              <w:left w:val="nil"/>
            </w:tcBorders>
            <w:vAlign w:val="top"/>
          </w:tcPr>
          <w:p w14:paraId="37B8C64F">
            <w:pPr>
              <w:spacing w:before="71" w:line="220" w:lineRule="auto"/>
              <w:ind w:left="143"/>
              <w:rPr>
                <w:rFonts w:ascii="宋体" w:hAnsi="宋体" w:eastAsia="宋体" w:cs="宋体"/>
                <w:sz w:val="18"/>
                <w:szCs w:val="18"/>
              </w:rPr>
            </w:pPr>
            <w:r>
              <w:rPr>
                <w:rFonts w:ascii="宋体" w:hAnsi="宋体" w:eastAsia="宋体" w:cs="宋体"/>
                <w:spacing w:val="-3"/>
                <w:sz w:val="18"/>
                <w:szCs w:val="18"/>
              </w:rPr>
              <w:t>[2210201]住房公积金</w:t>
            </w:r>
          </w:p>
        </w:tc>
        <w:tc>
          <w:tcPr>
            <w:tcW w:w="1531" w:type="dxa"/>
            <w:vAlign w:val="top"/>
          </w:tcPr>
          <w:p w14:paraId="5AC1911C">
            <w:pPr>
              <w:spacing w:before="126" w:line="182" w:lineRule="auto"/>
              <w:ind w:left="898"/>
              <w:rPr>
                <w:rFonts w:ascii="宋体" w:hAnsi="宋体" w:eastAsia="宋体" w:cs="宋体"/>
                <w:sz w:val="18"/>
                <w:szCs w:val="18"/>
              </w:rPr>
            </w:pPr>
            <w:r>
              <w:rPr>
                <w:rFonts w:ascii="宋体" w:hAnsi="宋体" w:eastAsia="宋体" w:cs="宋体"/>
                <w:spacing w:val="-3"/>
                <w:sz w:val="18"/>
                <w:szCs w:val="18"/>
              </w:rPr>
              <w:t>147.96</w:t>
            </w:r>
          </w:p>
        </w:tc>
        <w:tc>
          <w:tcPr>
            <w:tcW w:w="1531" w:type="dxa"/>
            <w:vAlign w:val="top"/>
          </w:tcPr>
          <w:p w14:paraId="54D8D633">
            <w:pPr>
              <w:spacing w:before="126" w:line="182" w:lineRule="auto"/>
              <w:ind w:left="898"/>
              <w:rPr>
                <w:rFonts w:ascii="宋体" w:hAnsi="宋体" w:eastAsia="宋体" w:cs="宋体"/>
                <w:sz w:val="18"/>
                <w:szCs w:val="18"/>
              </w:rPr>
            </w:pPr>
            <w:r>
              <w:rPr>
                <w:rFonts w:ascii="宋体" w:hAnsi="宋体" w:eastAsia="宋体" w:cs="宋体"/>
                <w:spacing w:val="-3"/>
                <w:sz w:val="18"/>
                <w:szCs w:val="18"/>
              </w:rPr>
              <w:t>147.96</w:t>
            </w:r>
          </w:p>
        </w:tc>
        <w:tc>
          <w:tcPr>
            <w:tcW w:w="1531" w:type="dxa"/>
            <w:vAlign w:val="top"/>
          </w:tcPr>
          <w:p w14:paraId="3F2F8E6E">
            <w:pPr>
              <w:pStyle w:val="6"/>
            </w:pPr>
          </w:p>
        </w:tc>
        <w:tc>
          <w:tcPr>
            <w:tcW w:w="1530" w:type="dxa"/>
            <w:tcBorders>
              <w:right w:val="nil"/>
            </w:tcBorders>
            <w:vAlign w:val="top"/>
          </w:tcPr>
          <w:p w14:paraId="48B347BA">
            <w:pPr>
              <w:pStyle w:val="6"/>
            </w:pPr>
          </w:p>
        </w:tc>
      </w:tr>
    </w:tbl>
    <w:p w14:paraId="59882EAE">
      <w:pPr>
        <w:rPr>
          <w:rFonts w:ascii="Arial"/>
          <w:sz w:val="21"/>
        </w:rPr>
      </w:pPr>
    </w:p>
    <w:p w14:paraId="1E05E6A1">
      <w:pPr>
        <w:rPr>
          <w:rFonts w:ascii="Arial" w:hAnsi="Arial" w:eastAsia="Arial" w:cs="Arial"/>
          <w:sz w:val="21"/>
          <w:szCs w:val="21"/>
        </w:rPr>
        <w:sectPr>
          <w:footerReference r:id="rId23" w:type="default"/>
          <w:pgSz w:w="11906" w:h="16839"/>
          <w:pgMar w:top="1273" w:right="1097" w:bottom="1375" w:left="1097" w:header="0" w:footer="1211" w:gutter="0"/>
          <w:cols w:space="720" w:num="1"/>
        </w:sectPr>
      </w:pPr>
    </w:p>
    <w:p w14:paraId="099E3981">
      <w:pPr>
        <w:pStyle w:val="2"/>
        <w:spacing w:before="66" w:line="222" w:lineRule="auto"/>
        <w:ind w:left="2684"/>
        <w:outlineLvl w:val="0"/>
        <w:rPr>
          <w:sz w:val="32"/>
          <w:szCs w:val="32"/>
        </w:rPr>
      </w:pPr>
      <w:r>
        <w:rPr>
          <w:spacing w:val="-2"/>
          <w:sz w:val="32"/>
          <w:szCs w:val="32"/>
        </w:rPr>
        <w:t>表四、财政拨款收支总体情况表</w:t>
      </w:r>
    </w:p>
    <w:p w14:paraId="66962CB3">
      <w:pPr>
        <w:spacing w:before="77" w:line="220" w:lineRule="auto"/>
        <w:ind w:left="8828"/>
        <w:rPr>
          <w:rFonts w:ascii="宋体" w:hAnsi="宋体" w:eastAsia="宋体" w:cs="宋体"/>
          <w:sz w:val="18"/>
          <w:szCs w:val="18"/>
        </w:rPr>
      </w:pPr>
      <w:r>
        <w:rPr>
          <w:rFonts w:ascii="宋体" w:hAnsi="宋体" w:eastAsia="宋体" w:cs="宋体"/>
          <w:spacing w:val="-2"/>
          <w:sz w:val="18"/>
          <w:szCs w:val="18"/>
        </w:rPr>
        <w:t>单位：万元</w:t>
      </w:r>
    </w:p>
    <w:p w14:paraId="1B0A028C">
      <w:pPr>
        <w:spacing w:line="29" w:lineRule="exact"/>
      </w:pPr>
    </w:p>
    <w:tbl>
      <w:tblPr>
        <w:tblStyle w:val="5"/>
        <w:tblW w:w="98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4"/>
        <w:gridCol w:w="1363"/>
        <w:gridCol w:w="3882"/>
        <w:gridCol w:w="1362"/>
      </w:tblGrid>
      <w:tr w14:paraId="3EB77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57" w:type="dxa"/>
            <w:gridSpan w:val="2"/>
            <w:tcBorders>
              <w:left w:val="nil"/>
            </w:tcBorders>
            <w:vAlign w:val="top"/>
          </w:tcPr>
          <w:p w14:paraId="516D274A">
            <w:pPr>
              <w:spacing w:before="67" w:line="219" w:lineRule="auto"/>
              <w:ind w:left="1841"/>
              <w:rPr>
                <w:rFonts w:ascii="宋体" w:hAnsi="宋体" w:eastAsia="宋体" w:cs="宋体"/>
                <w:sz w:val="18"/>
                <w:szCs w:val="18"/>
              </w:rPr>
            </w:pPr>
            <w:r>
              <w:rPr>
                <w:rFonts w:ascii="宋体" w:hAnsi="宋体" w:eastAsia="宋体" w:cs="宋体"/>
                <w:b/>
                <w:bCs/>
                <w:spacing w:val="-9"/>
                <w:sz w:val="18"/>
                <w:szCs w:val="18"/>
              </w:rPr>
              <w:t>收</w:t>
            </w:r>
            <w:r>
              <w:rPr>
                <w:rFonts w:ascii="宋体" w:hAnsi="宋体" w:eastAsia="宋体" w:cs="宋体"/>
                <w:spacing w:val="1"/>
                <w:sz w:val="18"/>
                <w:szCs w:val="18"/>
              </w:rPr>
              <w:t xml:space="preserve">      </w:t>
            </w:r>
            <w:r>
              <w:rPr>
                <w:rFonts w:ascii="宋体" w:hAnsi="宋体" w:eastAsia="宋体" w:cs="宋体"/>
                <w:b/>
                <w:bCs/>
                <w:spacing w:val="-9"/>
                <w:sz w:val="18"/>
                <w:szCs w:val="18"/>
              </w:rPr>
              <w:t>入</w:t>
            </w:r>
          </w:p>
        </w:tc>
        <w:tc>
          <w:tcPr>
            <w:tcW w:w="5244" w:type="dxa"/>
            <w:gridSpan w:val="2"/>
            <w:tcBorders>
              <w:right w:val="nil"/>
            </w:tcBorders>
            <w:vAlign w:val="top"/>
          </w:tcPr>
          <w:p w14:paraId="58A9F1FB">
            <w:pPr>
              <w:spacing w:before="67" w:line="220" w:lineRule="auto"/>
              <w:ind w:left="2175"/>
              <w:rPr>
                <w:rFonts w:ascii="宋体" w:hAnsi="宋体" w:eastAsia="宋体" w:cs="宋体"/>
                <w:sz w:val="18"/>
                <w:szCs w:val="18"/>
              </w:rPr>
            </w:pPr>
            <w:r>
              <w:rPr>
                <w:rFonts w:ascii="宋体" w:hAnsi="宋体" w:eastAsia="宋体" w:cs="宋体"/>
                <w:b/>
                <w:bCs/>
                <w:spacing w:val="-6"/>
                <w:sz w:val="18"/>
                <w:szCs w:val="18"/>
              </w:rPr>
              <w:t>支</w:t>
            </w:r>
            <w:r>
              <w:rPr>
                <w:rFonts w:ascii="宋体" w:hAnsi="宋体" w:eastAsia="宋体" w:cs="宋体"/>
                <w:spacing w:val="3"/>
                <w:sz w:val="18"/>
                <w:szCs w:val="18"/>
              </w:rPr>
              <w:t xml:space="preserve">      </w:t>
            </w:r>
            <w:r>
              <w:rPr>
                <w:rFonts w:ascii="宋体" w:hAnsi="宋体" w:eastAsia="宋体" w:cs="宋体"/>
                <w:b/>
                <w:bCs/>
                <w:spacing w:val="-6"/>
                <w:sz w:val="18"/>
                <w:szCs w:val="18"/>
              </w:rPr>
              <w:t>出</w:t>
            </w:r>
          </w:p>
        </w:tc>
      </w:tr>
      <w:tr w14:paraId="5F2F0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64A7F2BB">
            <w:pPr>
              <w:spacing w:before="63" w:line="220" w:lineRule="auto"/>
              <w:ind w:left="1425"/>
              <w:rPr>
                <w:rFonts w:ascii="宋体" w:hAnsi="宋体" w:eastAsia="宋体" w:cs="宋体"/>
                <w:sz w:val="18"/>
                <w:szCs w:val="18"/>
              </w:rPr>
            </w:pPr>
            <w:r>
              <w:rPr>
                <w:rFonts w:ascii="宋体" w:hAnsi="宋体" w:eastAsia="宋体" w:cs="宋体"/>
                <w:b/>
                <w:bCs/>
                <w:spacing w:val="-4"/>
                <w:sz w:val="18"/>
                <w:szCs w:val="18"/>
              </w:rPr>
              <w:t>项目</w:t>
            </w:r>
          </w:p>
        </w:tc>
        <w:tc>
          <w:tcPr>
            <w:tcW w:w="1363" w:type="dxa"/>
            <w:vAlign w:val="top"/>
          </w:tcPr>
          <w:p w14:paraId="4C4E2CD2">
            <w:pPr>
              <w:spacing w:before="63" w:line="219" w:lineRule="auto"/>
              <w:ind w:left="414"/>
              <w:rPr>
                <w:rFonts w:ascii="宋体" w:hAnsi="宋体" w:eastAsia="宋体" w:cs="宋体"/>
                <w:sz w:val="18"/>
                <w:szCs w:val="18"/>
              </w:rPr>
            </w:pPr>
            <w:r>
              <w:rPr>
                <w:rFonts w:ascii="宋体" w:hAnsi="宋体" w:eastAsia="宋体" w:cs="宋体"/>
                <w:b/>
                <w:bCs/>
                <w:spacing w:val="-4"/>
                <w:sz w:val="18"/>
                <w:szCs w:val="18"/>
              </w:rPr>
              <w:t>预算数</w:t>
            </w:r>
          </w:p>
        </w:tc>
        <w:tc>
          <w:tcPr>
            <w:tcW w:w="3882" w:type="dxa"/>
            <w:vAlign w:val="top"/>
          </w:tcPr>
          <w:p w14:paraId="58D85076">
            <w:pPr>
              <w:spacing w:before="63" w:line="220" w:lineRule="auto"/>
              <w:ind w:left="1764"/>
              <w:rPr>
                <w:rFonts w:ascii="宋体" w:hAnsi="宋体" w:eastAsia="宋体" w:cs="宋体"/>
                <w:sz w:val="18"/>
                <w:szCs w:val="18"/>
              </w:rPr>
            </w:pPr>
            <w:r>
              <w:rPr>
                <w:rFonts w:ascii="宋体" w:hAnsi="宋体" w:eastAsia="宋体" w:cs="宋体"/>
                <w:b/>
                <w:bCs/>
                <w:spacing w:val="-4"/>
                <w:sz w:val="18"/>
                <w:szCs w:val="18"/>
              </w:rPr>
              <w:t>项目</w:t>
            </w:r>
          </w:p>
        </w:tc>
        <w:tc>
          <w:tcPr>
            <w:tcW w:w="1362" w:type="dxa"/>
            <w:tcBorders>
              <w:right w:val="nil"/>
            </w:tcBorders>
            <w:vAlign w:val="top"/>
          </w:tcPr>
          <w:p w14:paraId="158E99CF">
            <w:pPr>
              <w:spacing w:before="64" w:line="220" w:lineRule="auto"/>
              <w:ind w:left="504"/>
              <w:rPr>
                <w:rFonts w:ascii="宋体" w:hAnsi="宋体" w:eastAsia="宋体" w:cs="宋体"/>
                <w:sz w:val="18"/>
                <w:szCs w:val="18"/>
              </w:rPr>
            </w:pPr>
            <w:r>
              <w:rPr>
                <w:rFonts w:ascii="宋体" w:hAnsi="宋体" w:eastAsia="宋体" w:cs="宋体"/>
                <w:b/>
                <w:bCs/>
                <w:spacing w:val="-4"/>
                <w:sz w:val="18"/>
                <w:szCs w:val="18"/>
              </w:rPr>
              <w:t>合计</w:t>
            </w:r>
          </w:p>
        </w:tc>
      </w:tr>
      <w:tr w14:paraId="7D528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194" w:type="dxa"/>
            <w:tcBorders>
              <w:left w:val="nil"/>
            </w:tcBorders>
            <w:vAlign w:val="top"/>
          </w:tcPr>
          <w:p w14:paraId="580F5525">
            <w:pPr>
              <w:spacing w:before="64" w:line="218" w:lineRule="auto"/>
              <w:ind w:left="117"/>
              <w:rPr>
                <w:rFonts w:ascii="宋体" w:hAnsi="宋体" w:eastAsia="宋体" w:cs="宋体"/>
                <w:sz w:val="18"/>
                <w:szCs w:val="18"/>
              </w:rPr>
            </w:pPr>
            <w:r>
              <w:rPr>
                <w:rFonts w:ascii="宋体" w:hAnsi="宋体" w:eastAsia="宋体" w:cs="宋体"/>
                <w:spacing w:val="-3"/>
                <w:sz w:val="18"/>
                <w:szCs w:val="18"/>
              </w:rPr>
              <w:t>一、本年收入</w:t>
            </w:r>
          </w:p>
        </w:tc>
        <w:tc>
          <w:tcPr>
            <w:tcW w:w="1363" w:type="dxa"/>
            <w:vAlign w:val="top"/>
          </w:tcPr>
          <w:p w14:paraId="45ECBB00">
            <w:pPr>
              <w:spacing w:before="119" w:line="181" w:lineRule="auto"/>
              <w:ind w:left="540"/>
              <w:rPr>
                <w:rFonts w:ascii="宋体" w:hAnsi="宋体" w:eastAsia="宋体" w:cs="宋体"/>
                <w:sz w:val="18"/>
                <w:szCs w:val="18"/>
              </w:rPr>
            </w:pPr>
            <w:r>
              <w:rPr>
                <w:rFonts w:ascii="宋体" w:hAnsi="宋体" w:eastAsia="宋体" w:cs="宋体"/>
                <w:spacing w:val="-2"/>
                <w:sz w:val="18"/>
                <w:szCs w:val="18"/>
              </w:rPr>
              <w:t>2,377.75</w:t>
            </w:r>
          </w:p>
        </w:tc>
        <w:tc>
          <w:tcPr>
            <w:tcW w:w="3882" w:type="dxa"/>
            <w:vAlign w:val="top"/>
          </w:tcPr>
          <w:p w14:paraId="79DA32CC">
            <w:pPr>
              <w:spacing w:before="64" w:line="218" w:lineRule="auto"/>
              <w:ind w:left="113"/>
              <w:rPr>
                <w:rFonts w:ascii="宋体" w:hAnsi="宋体" w:eastAsia="宋体" w:cs="宋体"/>
                <w:sz w:val="18"/>
                <w:szCs w:val="18"/>
              </w:rPr>
            </w:pPr>
            <w:r>
              <w:rPr>
                <w:rFonts w:ascii="宋体" w:hAnsi="宋体" w:eastAsia="宋体" w:cs="宋体"/>
                <w:spacing w:val="-5"/>
                <w:sz w:val="18"/>
                <w:szCs w:val="18"/>
              </w:rPr>
              <w:t>一、本年支出</w:t>
            </w:r>
          </w:p>
        </w:tc>
        <w:tc>
          <w:tcPr>
            <w:tcW w:w="1362" w:type="dxa"/>
            <w:tcBorders>
              <w:right w:val="nil"/>
            </w:tcBorders>
            <w:vAlign w:val="top"/>
          </w:tcPr>
          <w:p w14:paraId="041B0FC0">
            <w:pPr>
              <w:spacing w:before="119" w:line="181" w:lineRule="auto"/>
              <w:ind w:left="539"/>
              <w:rPr>
                <w:rFonts w:ascii="宋体" w:hAnsi="宋体" w:eastAsia="宋体" w:cs="宋体"/>
                <w:sz w:val="18"/>
                <w:szCs w:val="18"/>
              </w:rPr>
            </w:pPr>
            <w:r>
              <w:rPr>
                <w:rFonts w:ascii="宋体" w:hAnsi="宋体" w:eastAsia="宋体" w:cs="宋体"/>
                <w:spacing w:val="-2"/>
                <w:sz w:val="18"/>
                <w:szCs w:val="18"/>
              </w:rPr>
              <w:t>2,377.75</w:t>
            </w:r>
          </w:p>
        </w:tc>
      </w:tr>
      <w:tr w14:paraId="262CD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45680BB6">
            <w:pPr>
              <w:spacing w:before="64" w:line="219" w:lineRule="auto"/>
              <w:ind w:left="119"/>
              <w:rPr>
                <w:rFonts w:ascii="宋体" w:hAnsi="宋体" w:eastAsia="宋体" w:cs="宋体"/>
                <w:sz w:val="18"/>
                <w:szCs w:val="18"/>
              </w:rPr>
            </w:pPr>
            <w:r>
              <w:rPr>
                <w:rFonts w:ascii="宋体" w:hAnsi="宋体" w:eastAsia="宋体" w:cs="宋体"/>
                <w:spacing w:val="-1"/>
                <w:sz w:val="18"/>
                <w:szCs w:val="18"/>
              </w:rPr>
              <w:t>（一）一般公共预算财政拨款</w:t>
            </w:r>
          </w:p>
        </w:tc>
        <w:tc>
          <w:tcPr>
            <w:tcW w:w="1363" w:type="dxa"/>
            <w:vAlign w:val="top"/>
          </w:tcPr>
          <w:p w14:paraId="7B92B09D">
            <w:pPr>
              <w:spacing w:before="120" w:line="181" w:lineRule="auto"/>
              <w:ind w:left="540"/>
              <w:rPr>
                <w:rFonts w:ascii="宋体" w:hAnsi="宋体" w:eastAsia="宋体" w:cs="宋体"/>
                <w:sz w:val="18"/>
                <w:szCs w:val="18"/>
              </w:rPr>
            </w:pPr>
            <w:r>
              <w:rPr>
                <w:rFonts w:ascii="宋体" w:hAnsi="宋体" w:eastAsia="宋体" w:cs="宋体"/>
                <w:spacing w:val="-2"/>
                <w:sz w:val="18"/>
                <w:szCs w:val="18"/>
              </w:rPr>
              <w:t>2,377.75</w:t>
            </w:r>
          </w:p>
        </w:tc>
        <w:tc>
          <w:tcPr>
            <w:tcW w:w="3882" w:type="dxa"/>
            <w:vAlign w:val="top"/>
          </w:tcPr>
          <w:p w14:paraId="419B66EE">
            <w:pPr>
              <w:spacing w:before="64" w:line="219" w:lineRule="auto"/>
              <w:ind w:left="115"/>
              <w:rPr>
                <w:rFonts w:ascii="宋体" w:hAnsi="宋体" w:eastAsia="宋体" w:cs="宋体"/>
                <w:sz w:val="18"/>
                <w:szCs w:val="18"/>
              </w:rPr>
            </w:pPr>
            <w:r>
              <w:rPr>
                <w:rFonts w:ascii="宋体" w:hAnsi="宋体" w:eastAsia="宋体" w:cs="宋体"/>
                <w:spacing w:val="-2"/>
                <w:sz w:val="18"/>
                <w:szCs w:val="18"/>
              </w:rPr>
              <w:t>（一）一般公共服务支出</w:t>
            </w:r>
          </w:p>
        </w:tc>
        <w:tc>
          <w:tcPr>
            <w:tcW w:w="1362" w:type="dxa"/>
            <w:tcBorders>
              <w:right w:val="nil"/>
            </w:tcBorders>
            <w:vAlign w:val="top"/>
          </w:tcPr>
          <w:p w14:paraId="6237A68F">
            <w:pPr>
              <w:pStyle w:val="6"/>
            </w:pPr>
          </w:p>
        </w:tc>
      </w:tr>
      <w:tr w14:paraId="2FCBC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194" w:type="dxa"/>
            <w:tcBorders>
              <w:left w:val="nil"/>
            </w:tcBorders>
            <w:vAlign w:val="top"/>
          </w:tcPr>
          <w:p w14:paraId="756EBDD3">
            <w:pPr>
              <w:spacing w:before="65" w:line="218" w:lineRule="auto"/>
              <w:ind w:left="119"/>
              <w:rPr>
                <w:rFonts w:ascii="宋体" w:hAnsi="宋体" w:eastAsia="宋体" w:cs="宋体"/>
                <w:sz w:val="18"/>
                <w:szCs w:val="18"/>
              </w:rPr>
            </w:pPr>
            <w:r>
              <w:rPr>
                <w:rFonts w:ascii="宋体" w:hAnsi="宋体" w:eastAsia="宋体" w:cs="宋体"/>
                <w:spacing w:val="-2"/>
                <w:sz w:val="18"/>
                <w:szCs w:val="18"/>
              </w:rPr>
              <w:t>（二）政府性基金预算财政拨款</w:t>
            </w:r>
          </w:p>
        </w:tc>
        <w:tc>
          <w:tcPr>
            <w:tcW w:w="1363" w:type="dxa"/>
            <w:vAlign w:val="top"/>
          </w:tcPr>
          <w:p w14:paraId="4F06404E">
            <w:pPr>
              <w:pStyle w:val="6"/>
            </w:pPr>
          </w:p>
        </w:tc>
        <w:tc>
          <w:tcPr>
            <w:tcW w:w="3882" w:type="dxa"/>
            <w:vAlign w:val="top"/>
          </w:tcPr>
          <w:p w14:paraId="6DEC61DF">
            <w:pPr>
              <w:spacing w:before="64" w:line="220" w:lineRule="auto"/>
              <w:ind w:left="115"/>
              <w:rPr>
                <w:rFonts w:ascii="宋体" w:hAnsi="宋体" w:eastAsia="宋体" w:cs="宋体"/>
                <w:sz w:val="18"/>
                <w:szCs w:val="18"/>
              </w:rPr>
            </w:pPr>
            <w:r>
              <w:rPr>
                <w:rFonts w:ascii="宋体" w:hAnsi="宋体" w:eastAsia="宋体" w:cs="宋体"/>
                <w:spacing w:val="-5"/>
                <w:sz w:val="18"/>
                <w:szCs w:val="18"/>
              </w:rPr>
              <w:t>（二）外交支出</w:t>
            </w:r>
          </w:p>
        </w:tc>
        <w:tc>
          <w:tcPr>
            <w:tcW w:w="1362" w:type="dxa"/>
            <w:tcBorders>
              <w:right w:val="nil"/>
            </w:tcBorders>
            <w:vAlign w:val="top"/>
          </w:tcPr>
          <w:p w14:paraId="633349B5">
            <w:pPr>
              <w:pStyle w:val="6"/>
            </w:pPr>
          </w:p>
        </w:tc>
      </w:tr>
      <w:tr w14:paraId="2A2E8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4AE9F9EC">
            <w:pPr>
              <w:spacing w:before="66" w:line="218" w:lineRule="auto"/>
              <w:ind w:left="119"/>
              <w:rPr>
                <w:rFonts w:ascii="宋体" w:hAnsi="宋体" w:eastAsia="宋体" w:cs="宋体"/>
                <w:sz w:val="18"/>
                <w:szCs w:val="18"/>
              </w:rPr>
            </w:pPr>
            <w:r>
              <w:rPr>
                <w:rFonts w:ascii="宋体" w:hAnsi="宋体" w:eastAsia="宋体" w:cs="宋体"/>
                <w:spacing w:val="-2"/>
                <w:sz w:val="18"/>
                <w:szCs w:val="18"/>
              </w:rPr>
              <w:t>（三）国有资本经营预算财政拨款</w:t>
            </w:r>
          </w:p>
        </w:tc>
        <w:tc>
          <w:tcPr>
            <w:tcW w:w="1363" w:type="dxa"/>
            <w:vAlign w:val="top"/>
          </w:tcPr>
          <w:p w14:paraId="76F6E3B9">
            <w:pPr>
              <w:pStyle w:val="6"/>
            </w:pPr>
          </w:p>
        </w:tc>
        <w:tc>
          <w:tcPr>
            <w:tcW w:w="3882" w:type="dxa"/>
            <w:vAlign w:val="top"/>
          </w:tcPr>
          <w:p w14:paraId="4C9C2C5F">
            <w:pPr>
              <w:spacing w:before="65" w:line="220" w:lineRule="auto"/>
              <w:ind w:left="115"/>
              <w:rPr>
                <w:rFonts w:ascii="宋体" w:hAnsi="宋体" w:eastAsia="宋体" w:cs="宋体"/>
                <w:sz w:val="18"/>
                <w:szCs w:val="18"/>
              </w:rPr>
            </w:pPr>
            <w:r>
              <w:rPr>
                <w:rFonts w:ascii="宋体" w:hAnsi="宋体" w:eastAsia="宋体" w:cs="宋体"/>
                <w:spacing w:val="-5"/>
                <w:sz w:val="18"/>
                <w:szCs w:val="18"/>
              </w:rPr>
              <w:t>（三）国防支出</w:t>
            </w:r>
          </w:p>
        </w:tc>
        <w:tc>
          <w:tcPr>
            <w:tcW w:w="1362" w:type="dxa"/>
            <w:tcBorders>
              <w:right w:val="nil"/>
            </w:tcBorders>
            <w:vAlign w:val="top"/>
          </w:tcPr>
          <w:p w14:paraId="6F8B09F7">
            <w:pPr>
              <w:pStyle w:val="6"/>
            </w:pPr>
          </w:p>
        </w:tc>
      </w:tr>
      <w:tr w14:paraId="4FE15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194" w:type="dxa"/>
            <w:tcBorders>
              <w:left w:val="nil"/>
            </w:tcBorders>
            <w:vAlign w:val="top"/>
          </w:tcPr>
          <w:p w14:paraId="202F4ABD">
            <w:pPr>
              <w:pStyle w:val="6"/>
            </w:pPr>
          </w:p>
        </w:tc>
        <w:tc>
          <w:tcPr>
            <w:tcW w:w="1363" w:type="dxa"/>
            <w:vAlign w:val="top"/>
          </w:tcPr>
          <w:p w14:paraId="264C8A07">
            <w:pPr>
              <w:pStyle w:val="6"/>
            </w:pPr>
          </w:p>
        </w:tc>
        <w:tc>
          <w:tcPr>
            <w:tcW w:w="3882" w:type="dxa"/>
            <w:vAlign w:val="top"/>
          </w:tcPr>
          <w:p w14:paraId="3F9FDBFA">
            <w:pPr>
              <w:spacing w:before="65" w:line="219" w:lineRule="auto"/>
              <w:ind w:left="115"/>
              <w:rPr>
                <w:rFonts w:ascii="宋体" w:hAnsi="宋体" w:eastAsia="宋体" w:cs="宋体"/>
                <w:sz w:val="18"/>
                <w:szCs w:val="18"/>
              </w:rPr>
            </w:pPr>
            <w:r>
              <w:rPr>
                <w:rFonts w:ascii="宋体" w:hAnsi="宋体" w:eastAsia="宋体" w:cs="宋体"/>
                <w:spacing w:val="-4"/>
                <w:sz w:val="18"/>
                <w:szCs w:val="18"/>
              </w:rPr>
              <w:t>（四）公共安全支出</w:t>
            </w:r>
          </w:p>
        </w:tc>
        <w:tc>
          <w:tcPr>
            <w:tcW w:w="1362" w:type="dxa"/>
            <w:tcBorders>
              <w:right w:val="nil"/>
            </w:tcBorders>
            <w:vAlign w:val="top"/>
          </w:tcPr>
          <w:p w14:paraId="007A8E4C">
            <w:pPr>
              <w:spacing w:before="121" w:line="181" w:lineRule="auto"/>
              <w:ind w:left="539"/>
              <w:rPr>
                <w:rFonts w:ascii="宋体" w:hAnsi="宋体" w:eastAsia="宋体" w:cs="宋体"/>
                <w:sz w:val="18"/>
                <w:szCs w:val="18"/>
              </w:rPr>
            </w:pPr>
            <w:r>
              <w:rPr>
                <w:rFonts w:ascii="宋体" w:hAnsi="宋体" w:eastAsia="宋体" w:cs="宋体"/>
                <w:spacing w:val="-2"/>
                <w:sz w:val="18"/>
                <w:szCs w:val="18"/>
              </w:rPr>
              <w:t>2,048.60</w:t>
            </w:r>
          </w:p>
        </w:tc>
      </w:tr>
      <w:tr w14:paraId="236C1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194" w:type="dxa"/>
            <w:tcBorders>
              <w:left w:val="nil"/>
            </w:tcBorders>
            <w:vAlign w:val="top"/>
          </w:tcPr>
          <w:p w14:paraId="5243E336">
            <w:pPr>
              <w:pStyle w:val="6"/>
            </w:pPr>
          </w:p>
        </w:tc>
        <w:tc>
          <w:tcPr>
            <w:tcW w:w="1363" w:type="dxa"/>
            <w:vAlign w:val="top"/>
          </w:tcPr>
          <w:p w14:paraId="5DC96B35">
            <w:pPr>
              <w:pStyle w:val="6"/>
            </w:pPr>
          </w:p>
        </w:tc>
        <w:tc>
          <w:tcPr>
            <w:tcW w:w="3882" w:type="dxa"/>
            <w:vAlign w:val="top"/>
          </w:tcPr>
          <w:p w14:paraId="057D9B78">
            <w:pPr>
              <w:spacing w:before="66" w:line="219" w:lineRule="auto"/>
              <w:ind w:left="115"/>
              <w:rPr>
                <w:rFonts w:ascii="宋体" w:hAnsi="宋体" w:eastAsia="宋体" w:cs="宋体"/>
                <w:sz w:val="18"/>
                <w:szCs w:val="18"/>
              </w:rPr>
            </w:pPr>
            <w:r>
              <w:rPr>
                <w:rFonts w:ascii="宋体" w:hAnsi="宋体" w:eastAsia="宋体" w:cs="宋体"/>
                <w:spacing w:val="-5"/>
                <w:sz w:val="18"/>
                <w:szCs w:val="18"/>
              </w:rPr>
              <w:t>（五）教育支出</w:t>
            </w:r>
          </w:p>
        </w:tc>
        <w:tc>
          <w:tcPr>
            <w:tcW w:w="1362" w:type="dxa"/>
            <w:tcBorders>
              <w:right w:val="nil"/>
            </w:tcBorders>
            <w:vAlign w:val="top"/>
          </w:tcPr>
          <w:p w14:paraId="15B9C134">
            <w:pPr>
              <w:pStyle w:val="6"/>
            </w:pPr>
          </w:p>
        </w:tc>
      </w:tr>
      <w:tr w14:paraId="4CD79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627522FF">
            <w:pPr>
              <w:pStyle w:val="6"/>
            </w:pPr>
          </w:p>
        </w:tc>
        <w:tc>
          <w:tcPr>
            <w:tcW w:w="1363" w:type="dxa"/>
            <w:vAlign w:val="top"/>
          </w:tcPr>
          <w:p w14:paraId="4059E1D5">
            <w:pPr>
              <w:pStyle w:val="6"/>
            </w:pPr>
          </w:p>
        </w:tc>
        <w:tc>
          <w:tcPr>
            <w:tcW w:w="3882" w:type="dxa"/>
            <w:vAlign w:val="top"/>
          </w:tcPr>
          <w:p w14:paraId="569FF929">
            <w:pPr>
              <w:spacing w:before="68" w:line="218" w:lineRule="auto"/>
              <w:ind w:left="115"/>
              <w:rPr>
                <w:rFonts w:ascii="宋体" w:hAnsi="宋体" w:eastAsia="宋体" w:cs="宋体"/>
                <w:sz w:val="18"/>
                <w:szCs w:val="18"/>
              </w:rPr>
            </w:pPr>
            <w:r>
              <w:rPr>
                <w:rFonts w:ascii="宋体" w:hAnsi="宋体" w:eastAsia="宋体" w:cs="宋体"/>
                <w:spacing w:val="-4"/>
                <w:sz w:val="18"/>
                <w:szCs w:val="18"/>
              </w:rPr>
              <w:t>（六）科学技术支出</w:t>
            </w:r>
          </w:p>
        </w:tc>
        <w:tc>
          <w:tcPr>
            <w:tcW w:w="1362" w:type="dxa"/>
            <w:tcBorders>
              <w:right w:val="nil"/>
            </w:tcBorders>
            <w:vAlign w:val="top"/>
          </w:tcPr>
          <w:p w14:paraId="3EDC5FEB">
            <w:pPr>
              <w:pStyle w:val="6"/>
            </w:pPr>
          </w:p>
        </w:tc>
      </w:tr>
      <w:tr w14:paraId="693A2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194" w:type="dxa"/>
            <w:tcBorders>
              <w:left w:val="nil"/>
            </w:tcBorders>
            <w:vAlign w:val="top"/>
          </w:tcPr>
          <w:p w14:paraId="40D8C5A9">
            <w:pPr>
              <w:pStyle w:val="6"/>
            </w:pPr>
          </w:p>
        </w:tc>
        <w:tc>
          <w:tcPr>
            <w:tcW w:w="1363" w:type="dxa"/>
            <w:vAlign w:val="top"/>
          </w:tcPr>
          <w:p w14:paraId="1B1A6EB3">
            <w:pPr>
              <w:pStyle w:val="6"/>
            </w:pPr>
          </w:p>
        </w:tc>
        <w:tc>
          <w:tcPr>
            <w:tcW w:w="3882" w:type="dxa"/>
            <w:vAlign w:val="top"/>
          </w:tcPr>
          <w:p w14:paraId="4A937AA7">
            <w:pPr>
              <w:spacing w:before="68" w:line="218" w:lineRule="auto"/>
              <w:ind w:left="115"/>
              <w:rPr>
                <w:rFonts w:ascii="宋体" w:hAnsi="宋体" w:eastAsia="宋体" w:cs="宋体"/>
                <w:sz w:val="18"/>
                <w:szCs w:val="18"/>
              </w:rPr>
            </w:pPr>
            <w:r>
              <w:rPr>
                <w:rFonts w:ascii="宋体" w:hAnsi="宋体" w:eastAsia="宋体" w:cs="宋体"/>
                <w:spacing w:val="-3"/>
                <w:sz w:val="18"/>
                <w:szCs w:val="18"/>
              </w:rPr>
              <w:t>（七）文化体育与传媒支出</w:t>
            </w:r>
          </w:p>
        </w:tc>
        <w:tc>
          <w:tcPr>
            <w:tcW w:w="1362" w:type="dxa"/>
            <w:tcBorders>
              <w:right w:val="nil"/>
            </w:tcBorders>
            <w:vAlign w:val="top"/>
          </w:tcPr>
          <w:p w14:paraId="77AC7F75">
            <w:pPr>
              <w:pStyle w:val="6"/>
            </w:pPr>
          </w:p>
        </w:tc>
      </w:tr>
      <w:tr w14:paraId="4AFDB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7B272A9F">
            <w:pPr>
              <w:pStyle w:val="6"/>
            </w:pPr>
          </w:p>
        </w:tc>
        <w:tc>
          <w:tcPr>
            <w:tcW w:w="1363" w:type="dxa"/>
            <w:vAlign w:val="top"/>
          </w:tcPr>
          <w:p w14:paraId="1162B879">
            <w:pPr>
              <w:pStyle w:val="6"/>
            </w:pPr>
          </w:p>
        </w:tc>
        <w:tc>
          <w:tcPr>
            <w:tcW w:w="3882" w:type="dxa"/>
            <w:vAlign w:val="top"/>
          </w:tcPr>
          <w:p w14:paraId="78260E4C">
            <w:pPr>
              <w:spacing w:before="69" w:line="218" w:lineRule="auto"/>
              <w:ind w:left="115"/>
              <w:rPr>
                <w:rFonts w:ascii="宋体" w:hAnsi="宋体" w:eastAsia="宋体" w:cs="宋体"/>
                <w:sz w:val="18"/>
                <w:szCs w:val="18"/>
              </w:rPr>
            </w:pPr>
            <w:r>
              <w:rPr>
                <w:rFonts w:ascii="宋体" w:hAnsi="宋体" w:eastAsia="宋体" w:cs="宋体"/>
                <w:spacing w:val="-3"/>
                <w:sz w:val="18"/>
                <w:szCs w:val="18"/>
              </w:rPr>
              <w:t>（八）社会保障和就业支出</w:t>
            </w:r>
          </w:p>
        </w:tc>
        <w:tc>
          <w:tcPr>
            <w:tcW w:w="1362" w:type="dxa"/>
            <w:tcBorders>
              <w:right w:val="nil"/>
            </w:tcBorders>
            <w:vAlign w:val="top"/>
          </w:tcPr>
          <w:p w14:paraId="35AF6F01">
            <w:pPr>
              <w:spacing w:before="123" w:line="182" w:lineRule="auto"/>
              <w:ind w:left="730"/>
              <w:rPr>
                <w:rFonts w:ascii="宋体" w:hAnsi="宋体" w:eastAsia="宋体" w:cs="宋体"/>
                <w:sz w:val="18"/>
                <w:szCs w:val="18"/>
              </w:rPr>
            </w:pPr>
            <w:r>
              <w:rPr>
                <w:rFonts w:ascii="宋体" w:hAnsi="宋体" w:eastAsia="宋体" w:cs="宋体"/>
                <w:spacing w:val="-3"/>
                <w:sz w:val="18"/>
                <w:szCs w:val="18"/>
              </w:rPr>
              <w:t>108.39</w:t>
            </w:r>
          </w:p>
        </w:tc>
      </w:tr>
      <w:tr w14:paraId="2B000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194" w:type="dxa"/>
            <w:tcBorders>
              <w:left w:val="nil"/>
            </w:tcBorders>
            <w:vAlign w:val="top"/>
          </w:tcPr>
          <w:p w14:paraId="6EA783A0">
            <w:pPr>
              <w:pStyle w:val="6"/>
            </w:pPr>
          </w:p>
        </w:tc>
        <w:tc>
          <w:tcPr>
            <w:tcW w:w="1363" w:type="dxa"/>
            <w:vAlign w:val="top"/>
          </w:tcPr>
          <w:p w14:paraId="2609DDF0">
            <w:pPr>
              <w:pStyle w:val="6"/>
            </w:pPr>
          </w:p>
        </w:tc>
        <w:tc>
          <w:tcPr>
            <w:tcW w:w="3882" w:type="dxa"/>
            <w:vAlign w:val="top"/>
          </w:tcPr>
          <w:p w14:paraId="64A0F8CA">
            <w:pPr>
              <w:spacing w:before="69" w:line="218" w:lineRule="auto"/>
              <w:ind w:left="115"/>
              <w:rPr>
                <w:rFonts w:ascii="宋体" w:hAnsi="宋体" w:eastAsia="宋体" w:cs="宋体"/>
                <w:sz w:val="18"/>
                <w:szCs w:val="18"/>
              </w:rPr>
            </w:pPr>
            <w:r>
              <w:rPr>
                <w:rFonts w:ascii="宋体" w:hAnsi="宋体" w:eastAsia="宋体" w:cs="宋体"/>
                <w:spacing w:val="-3"/>
                <w:sz w:val="18"/>
                <w:szCs w:val="18"/>
              </w:rPr>
              <w:t>（九）社会保险基金支出</w:t>
            </w:r>
          </w:p>
        </w:tc>
        <w:tc>
          <w:tcPr>
            <w:tcW w:w="1362" w:type="dxa"/>
            <w:tcBorders>
              <w:right w:val="nil"/>
            </w:tcBorders>
            <w:vAlign w:val="top"/>
          </w:tcPr>
          <w:p w14:paraId="4D19B049">
            <w:pPr>
              <w:pStyle w:val="6"/>
            </w:pPr>
          </w:p>
        </w:tc>
      </w:tr>
      <w:tr w14:paraId="67BE7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0091C616">
            <w:pPr>
              <w:pStyle w:val="6"/>
            </w:pPr>
          </w:p>
        </w:tc>
        <w:tc>
          <w:tcPr>
            <w:tcW w:w="1363" w:type="dxa"/>
            <w:vAlign w:val="top"/>
          </w:tcPr>
          <w:p w14:paraId="4975EC05">
            <w:pPr>
              <w:pStyle w:val="6"/>
            </w:pPr>
          </w:p>
        </w:tc>
        <w:tc>
          <w:tcPr>
            <w:tcW w:w="3882" w:type="dxa"/>
            <w:vAlign w:val="top"/>
          </w:tcPr>
          <w:p w14:paraId="323C8AC9">
            <w:pPr>
              <w:spacing w:before="69" w:line="219" w:lineRule="auto"/>
              <w:ind w:left="115"/>
              <w:rPr>
                <w:rFonts w:ascii="宋体" w:hAnsi="宋体" w:eastAsia="宋体" w:cs="宋体"/>
                <w:sz w:val="18"/>
                <w:szCs w:val="18"/>
              </w:rPr>
            </w:pPr>
            <w:r>
              <w:rPr>
                <w:rFonts w:ascii="宋体" w:hAnsi="宋体" w:eastAsia="宋体" w:cs="宋体"/>
                <w:spacing w:val="-4"/>
                <w:sz w:val="18"/>
                <w:szCs w:val="18"/>
              </w:rPr>
              <w:t>（十）卫生健康支出</w:t>
            </w:r>
          </w:p>
        </w:tc>
        <w:tc>
          <w:tcPr>
            <w:tcW w:w="1362" w:type="dxa"/>
            <w:tcBorders>
              <w:right w:val="nil"/>
            </w:tcBorders>
            <w:vAlign w:val="top"/>
          </w:tcPr>
          <w:p w14:paraId="036E5A11">
            <w:pPr>
              <w:spacing w:before="125" w:line="181" w:lineRule="auto"/>
              <w:ind w:left="811"/>
              <w:rPr>
                <w:rFonts w:ascii="宋体" w:hAnsi="宋体" w:eastAsia="宋体" w:cs="宋体"/>
                <w:sz w:val="18"/>
                <w:szCs w:val="18"/>
              </w:rPr>
            </w:pPr>
            <w:r>
              <w:rPr>
                <w:rFonts w:ascii="宋体" w:hAnsi="宋体" w:eastAsia="宋体" w:cs="宋体"/>
                <w:spacing w:val="-2"/>
                <w:sz w:val="18"/>
                <w:szCs w:val="18"/>
              </w:rPr>
              <w:t>72.80</w:t>
            </w:r>
          </w:p>
        </w:tc>
      </w:tr>
      <w:tr w14:paraId="4DEA9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4D6D3E46">
            <w:pPr>
              <w:pStyle w:val="6"/>
            </w:pPr>
          </w:p>
        </w:tc>
        <w:tc>
          <w:tcPr>
            <w:tcW w:w="1363" w:type="dxa"/>
            <w:vAlign w:val="top"/>
          </w:tcPr>
          <w:p w14:paraId="49D84C1B">
            <w:pPr>
              <w:pStyle w:val="6"/>
            </w:pPr>
          </w:p>
        </w:tc>
        <w:tc>
          <w:tcPr>
            <w:tcW w:w="3882" w:type="dxa"/>
            <w:vAlign w:val="top"/>
          </w:tcPr>
          <w:p w14:paraId="18DF39B2">
            <w:pPr>
              <w:spacing w:before="69" w:line="220" w:lineRule="auto"/>
              <w:ind w:left="115"/>
              <w:rPr>
                <w:rFonts w:ascii="宋体" w:hAnsi="宋体" w:eastAsia="宋体" w:cs="宋体"/>
                <w:sz w:val="18"/>
                <w:szCs w:val="18"/>
              </w:rPr>
            </w:pPr>
            <w:r>
              <w:rPr>
                <w:rFonts w:ascii="宋体" w:hAnsi="宋体" w:eastAsia="宋体" w:cs="宋体"/>
                <w:spacing w:val="-4"/>
                <w:sz w:val="18"/>
                <w:szCs w:val="18"/>
              </w:rPr>
              <w:t>（十一）节能环保支出</w:t>
            </w:r>
          </w:p>
        </w:tc>
        <w:tc>
          <w:tcPr>
            <w:tcW w:w="1362" w:type="dxa"/>
            <w:tcBorders>
              <w:right w:val="nil"/>
            </w:tcBorders>
            <w:vAlign w:val="top"/>
          </w:tcPr>
          <w:p w14:paraId="60483E2F">
            <w:pPr>
              <w:pStyle w:val="6"/>
            </w:pPr>
          </w:p>
        </w:tc>
      </w:tr>
      <w:tr w14:paraId="5B5A2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194" w:type="dxa"/>
            <w:tcBorders>
              <w:left w:val="nil"/>
            </w:tcBorders>
            <w:vAlign w:val="top"/>
          </w:tcPr>
          <w:p w14:paraId="334C71BF">
            <w:pPr>
              <w:pStyle w:val="6"/>
            </w:pPr>
          </w:p>
        </w:tc>
        <w:tc>
          <w:tcPr>
            <w:tcW w:w="1363" w:type="dxa"/>
            <w:vAlign w:val="top"/>
          </w:tcPr>
          <w:p w14:paraId="4FAABCA5">
            <w:pPr>
              <w:pStyle w:val="6"/>
            </w:pPr>
          </w:p>
        </w:tc>
        <w:tc>
          <w:tcPr>
            <w:tcW w:w="3882" w:type="dxa"/>
            <w:vAlign w:val="top"/>
          </w:tcPr>
          <w:p w14:paraId="4B8A929C">
            <w:pPr>
              <w:spacing w:before="69" w:line="219" w:lineRule="auto"/>
              <w:ind w:left="115"/>
              <w:rPr>
                <w:rFonts w:ascii="宋体" w:hAnsi="宋体" w:eastAsia="宋体" w:cs="宋体"/>
                <w:sz w:val="18"/>
                <w:szCs w:val="18"/>
              </w:rPr>
            </w:pPr>
            <w:r>
              <w:rPr>
                <w:rFonts w:ascii="宋体" w:hAnsi="宋体" w:eastAsia="宋体" w:cs="宋体"/>
                <w:spacing w:val="-4"/>
                <w:sz w:val="18"/>
                <w:szCs w:val="18"/>
              </w:rPr>
              <w:t>（十二）城乡社区支出</w:t>
            </w:r>
          </w:p>
        </w:tc>
        <w:tc>
          <w:tcPr>
            <w:tcW w:w="1362" w:type="dxa"/>
            <w:tcBorders>
              <w:right w:val="nil"/>
            </w:tcBorders>
            <w:vAlign w:val="top"/>
          </w:tcPr>
          <w:p w14:paraId="0AFB8AA2">
            <w:pPr>
              <w:pStyle w:val="6"/>
            </w:pPr>
          </w:p>
        </w:tc>
      </w:tr>
      <w:tr w14:paraId="632B4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194" w:type="dxa"/>
            <w:tcBorders>
              <w:left w:val="nil"/>
            </w:tcBorders>
            <w:vAlign w:val="top"/>
          </w:tcPr>
          <w:p w14:paraId="7FE89F5D">
            <w:pPr>
              <w:pStyle w:val="6"/>
            </w:pPr>
          </w:p>
        </w:tc>
        <w:tc>
          <w:tcPr>
            <w:tcW w:w="1363" w:type="dxa"/>
            <w:vAlign w:val="top"/>
          </w:tcPr>
          <w:p w14:paraId="57434193">
            <w:pPr>
              <w:pStyle w:val="6"/>
            </w:pPr>
          </w:p>
        </w:tc>
        <w:tc>
          <w:tcPr>
            <w:tcW w:w="3882" w:type="dxa"/>
            <w:vAlign w:val="top"/>
          </w:tcPr>
          <w:p w14:paraId="3EAD203A">
            <w:pPr>
              <w:spacing w:before="70" w:line="219" w:lineRule="auto"/>
              <w:ind w:left="115"/>
              <w:rPr>
                <w:rFonts w:ascii="宋体" w:hAnsi="宋体" w:eastAsia="宋体" w:cs="宋体"/>
                <w:sz w:val="18"/>
                <w:szCs w:val="18"/>
              </w:rPr>
            </w:pPr>
            <w:r>
              <w:rPr>
                <w:rFonts w:ascii="宋体" w:hAnsi="宋体" w:eastAsia="宋体" w:cs="宋体"/>
                <w:spacing w:val="-4"/>
                <w:sz w:val="18"/>
                <w:szCs w:val="18"/>
              </w:rPr>
              <w:t>（十三）农林水支出</w:t>
            </w:r>
          </w:p>
        </w:tc>
        <w:tc>
          <w:tcPr>
            <w:tcW w:w="1362" w:type="dxa"/>
            <w:tcBorders>
              <w:right w:val="nil"/>
            </w:tcBorders>
            <w:vAlign w:val="top"/>
          </w:tcPr>
          <w:p w14:paraId="2ADA8642">
            <w:pPr>
              <w:pStyle w:val="6"/>
            </w:pPr>
          </w:p>
        </w:tc>
      </w:tr>
      <w:tr w14:paraId="69719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0C118AE1">
            <w:pPr>
              <w:pStyle w:val="6"/>
            </w:pPr>
          </w:p>
        </w:tc>
        <w:tc>
          <w:tcPr>
            <w:tcW w:w="1363" w:type="dxa"/>
            <w:vAlign w:val="top"/>
          </w:tcPr>
          <w:p w14:paraId="3D014021">
            <w:pPr>
              <w:pStyle w:val="6"/>
            </w:pPr>
          </w:p>
        </w:tc>
        <w:tc>
          <w:tcPr>
            <w:tcW w:w="3882" w:type="dxa"/>
            <w:vAlign w:val="top"/>
          </w:tcPr>
          <w:p w14:paraId="1CF65324">
            <w:pPr>
              <w:spacing w:before="71" w:line="219" w:lineRule="auto"/>
              <w:ind w:left="115"/>
              <w:rPr>
                <w:rFonts w:ascii="宋体" w:hAnsi="宋体" w:eastAsia="宋体" w:cs="宋体"/>
                <w:sz w:val="18"/>
                <w:szCs w:val="18"/>
              </w:rPr>
            </w:pPr>
            <w:r>
              <w:rPr>
                <w:rFonts w:ascii="宋体" w:hAnsi="宋体" w:eastAsia="宋体" w:cs="宋体"/>
                <w:spacing w:val="-4"/>
                <w:sz w:val="18"/>
                <w:szCs w:val="18"/>
              </w:rPr>
              <w:t>（十四）交通运输支出</w:t>
            </w:r>
          </w:p>
        </w:tc>
        <w:tc>
          <w:tcPr>
            <w:tcW w:w="1362" w:type="dxa"/>
            <w:tcBorders>
              <w:right w:val="nil"/>
            </w:tcBorders>
            <w:vAlign w:val="top"/>
          </w:tcPr>
          <w:p w14:paraId="2BABE1CD">
            <w:pPr>
              <w:pStyle w:val="6"/>
            </w:pPr>
          </w:p>
        </w:tc>
      </w:tr>
      <w:tr w14:paraId="17C14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7BF955B7">
            <w:pPr>
              <w:pStyle w:val="6"/>
            </w:pPr>
          </w:p>
        </w:tc>
        <w:tc>
          <w:tcPr>
            <w:tcW w:w="1363" w:type="dxa"/>
            <w:vAlign w:val="top"/>
          </w:tcPr>
          <w:p w14:paraId="65D70DE3">
            <w:pPr>
              <w:pStyle w:val="6"/>
            </w:pPr>
          </w:p>
        </w:tc>
        <w:tc>
          <w:tcPr>
            <w:tcW w:w="3882" w:type="dxa"/>
            <w:vAlign w:val="top"/>
          </w:tcPr>
          <w:p w14:paraId="611CEC1A">
            <w:pPr>
              <w:spacing w:before="71" w:line="219" w:lineRule="auto"/>
              <w:ind w:left="115"/>
              <w:rPr>
                <w:rFonts w:ascii="宋体" w:hAnsi="宋体" w:eastAsia="宋体" w:cs="宋体"/>
                <w:sz w:val="18"/>
                <w:szCs w:val="18"/>
              </w:rPr>
            </w:pPr>
            <w:r>
              <w:rPr>
                <w:rFonts w:ascii="宋体" w:hAnsi="宋体" w:eastAsia="宋体" w:cs="宋体"/>
                <w:spacing w:val="-3"/>
                <w:sz w:val="18"/>
                <w:szCs w:val="18"/>
              </w:rPr>
              <w:t>（十五）资源勘探工业信息等支出</w:t>
            </w:r>
          </w:p>
        </w:tc>
        <w:tc>
          <w:tcPr>
            <w:tcW w:w="1362" w:type="dxa"/>
            <w:tcBorders>
              <w:right w:val="nil"/>
            </w:tcBorders>
            <w:vAlign w:val="top"/>
          </w:tcPr>
          <w:p w14:paraId="0242BD80">
            <w:pPr>
              <w:pStyle w:val="6"/>
            </w:pPr>
          </w:p>
        </w:tc>
      </w:tr>
      <w:tr w14:paraId="1D7CD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0FEAAAB6">
            <w:pPr>
              <w:pStyle w:val="6"/>
            </w:pPr>
          </w:p>
        </w:tc>
        <w:tc>
          <w:tcPr>
            <w:tcW w:w="1363" w:type="dxa"/>
            <w:vAlign w:val="top"/>
          </w:tcPr>
          <w:p w14:paraId="0469A437">
            <w:pPr>
              <w:pStyle w:val="6"/>
            </w:pPr>
          </w:p>
        </w:tc>
        <w:tc>
          <w:tcPr>
            <w:tcW w:w="3882" w:type="dxa"/>
            <w:vAlign w:val="top"/>
          </w:tcPr>
          <w:p w14:paraId="7A48A858">
            <w:pPr>
              <w:spacing w:before="71" w:line="219" w:lineRule="auto"/>
              <w:ind w:left="115"/>
              <w:rPr>
                <w:rFonts w:ascii="宋体" w:hAnsi="宋体" w:eastAsia="宋体" w:cs="宋体"/>
                <w:sz w:val="18"/>
                <w:szCs w:val="18"/>
              </w:rPr>
            </w:pPr>
            <w:r>
              <w:rPr>
                <w:rFonts w:ascii="宋体" w:hAnsi="宋体" w:eastAsia="宋体" w:cs="宋体"/>
                <w:spacing w:val="-3"/>
                <w:sz w:val="18"/>
                <w:szCs w:val="18"/>
              </w:rPr>
              <w:t>（十六）商业服务业等支出</w:t>
            </w:r>
          </w:p>
        </w:tc>
        <w:tc>
          <w:tcPr>
            <w:tcW w:w="1362" w:type="dxa"/>
            <w:tcBorders>
              <w:right w:val="nil"/>
            </w:tcBorders>
            <w:vAlign w:val="top"/>
          </w:tcPr>
          <w:p w14:paraId="7AB23B00">
            <w:pPr>
              <w:pStyle w:val="6"/>
            </w:pPr>
          </w:p>
        </w:tc>
      </w:tr>
      <w:tr w14:paraId="149B1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69F141E0">
            <w:pPr>
              <w:pStyle w:val="6"/>
            </w:pPr>
          </w:p>
        </w:tc>
        <w:tc>
          <w:tcPr>
            <w:tcW w:w="1363" w:type="dxa"/>
            <w:vAlign w:val="top"/>
          </w:tcPr>
          <w:p w14:paraId="249A4C77">
            <w:pPr>
              <w:pStyle w:val="6"/>
            </w:pPr>
          </w:p>
        </w:tc>
        <w:tc>
          <w:tcPr>
            <w:tcW w:w="3882" w:type="dxa"/>
            <w:vAlign w:val="top"/>
          </w:tcPr>
          <w:p w14:paraId="1D156785">
            <w:pPr>
              <w:spacing w:before="71" w:line="220" w:lineRule="auto"/>
              <w:ind w:left="115"/>
              <w:rPr>
                <w:rFonts w:ascii="宋体" w:hAnsi="宋体" w:eastAsia="宋体" w:cs="宋体"/>
                <w:sz w:val="18"/>
                <w:szCs w:val="18"/>
              </w:rPr>
            </w:pPr>
            <w:r>
              <w:rPr>
                <w:rFonts w:ascii="宋体" w:hAnsi="宋体" w:eastAsia="宋体" w:cs="宋体"/>
                <w:spacing w:val="-4"/>
                <w:sz w:val="18"/>
                <w:szCs w:val="18"/>
              </w:rPr>
              <w:t>（十七）金融支出</w:t>
            </w:r>
          </w:p>
        </w:tc>
        <w:tc>
          <w:tcPr>
            <w:tcW w:w="1362" w:type="dxa"/>
            <w:tcBorders>
              <w:right w:val="nil"/>
            </w:tcBorders>
            <w:vAlign w:val="top"/>
          </w:tcPr>
          <w:p w14:paraId="7488971D">
            <w:pPr>
              <w:pStyle w:val="6"/>
            </w:pPr>
          </w:p>
        </w:tc>
      </w:tr>
      <w:tr w14:paraId="2A859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72645321">
            <w:pPr>
              <w:pStyle w:val="6"/>
            </w:pPr>
          </w:p>
        </w:tc>
        <w:tc>
          <w:tcPr>
            <w:tcW w:w="1363" w:type="dxa"/>
            <w:vAlign w:val="top"/>
          </w:tcPr>
          <w:p w14:paraId="36194DC8">
            <w:pPr>
              <w:pStyle w:val="6"/>
            </w:pPr>
          </w:p>
        </w:tc>
        <w:tc>
          <w:tcPr>
            <w:tcW w:w="3882" w:type="dxa"/>
            <w:vAlign w:val="top"/>
          </w:tcPr>
          <w:p w14:paraId="54865B7E">
            <w:pPr>
              <w:spacing w:before="71" w:line="220" w:lineRule="auto"/>
              <w:ind w:left="115"/>
              <w:rPr>
                <w:rFonts w:ascii="宋体" w:hAnsi="宋体" w:eastAsia="宋体" w:cs="宋体"/>
                <w:sz w:val="18"/>
                <w:szCs w:val="18"/>
              </w:rPr>
            </w:pPr>
            <w:r>
              <w:rPr>
                <w:rFonts w:ascii="宋体" w:hAnsi="宋体" w:eastAsia="宋体" w:cs="宋体"/>
                <w:spacing w:val="-3"/>
                <w:sz w:val="18"/>
                <w:szCs w:val="18"/>
              </w:rPr>
              <w:t>（十八）援助其他地区支出</w:t>
            </w:r>
          </w:p>
        </w:tc>
        <w:tc>
          <w:tcPr>
            <w:tcW w:w="1362" w:type="dxa"/>
            <w:tcBorders>
              <w:right w:val="nil"/>
            </w:tcBorders>
            <w:vAlign w:val="top"/>
          </w:tcPr>
          <w:p w14:paraId="42999150">
            <w:pPr>
              <w:pStyle w:val="6"/>
            </w:pPr>
          </w:p>
        </w:tc>
      </w:tr>
      <w:tr w14:paraId="5E7A8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4E1D3C3A">
            <w:pPr>
              <w:pStyle w:val="6"/>
            </w:pPr>
          </w:p>
        </w:tc>
        <w:tc>
          <w:tcPr>
            <w:tcW w:w="1363" w:type="dxa"/>
            <w:vAlign w:val="top"/>
          </w:tcPr>
          <w:p w14:paraId="434AECEE">
            <w:pPr>
              <w:pStyle w:val="6"/>
            </w:pPr>
          </w:p>
        </w:tc>
        <w:tc>
          <w:tcPr>
            <w:tcW w:w="3882" w:type="dxa"/>
            <w:vAlign w:val="top"/>
          </w:tcPr>
          <w:p w14:paraId="5854DCC4">
            <w:pPr>
              <w:spacing w:before="71" w:line="219" w:lineRule="auto"/>
              <w:ind w:left="115"/>
              <w:rPr>
                <w:rFonts w:ascii="宋体" w:hAnsi="宋体" w:eastAsia="宋体" w:cs="宋体"/>
                <w:sz w:val="18"/>
                <w:szCs w:val="18"/>
              </w:rPr>
            </w:pPr>
            <w:r>
              <w:rPr>
                <w:rFonts w:ascii="宋体" w:hAnsi="宋体" w:eastAsia="宋体" w:cs="宋体"/>
                <w:spacing w:val="-3"/>
                <w:sz w:val="18"/>
                <w:szCs w:val="18"/>
              </w:rPr>
              <w:t>（十九）自然资源海洋气象等支出</w:t>
            </w:r>
          </w:p>
        </w:tc>
        <w:tc>
          <w:tcPr>
            <w:tcW w:w="1362" w:type="dxa"/>
            <w:tcBorders>
              <w:right w:val="nil"/>
            </w:tcBorders>
            <w:vAlign w:val="top"/>
          </w:tcPr>
          <w:p w14:paraId="4A86EAAA">
            <w:pPr>
              <w:pStyle w:val="6"/>
            </w:pPr>
          </w:p>
        </w:tc>
      </w:tr>
      <w:tr w14:paraId="53C3B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6749D378">
            <w:pPr>
              <w:pStyle w:val="6"/>
            </w:pPr>
          </w:p>
        </w:tc>
        <w:tc>
          <w:tcPr>
            <w:tcW w:w="1363" w:type="dxa"/>
            <w:vAlign w:val="top"/>
          </w:tcPr>
          <w:p w14:paraId="2801E830">
            <w:pPr>
              <w:pStyle w:val="6"/>
            </w:pPr>
          </w:p>
        </w:tc>
        <w:tc>
          <w:tcPr>
            <w:tcW w:w="3882" w:type="dxa"/>
            <w:vAlign w:val="top"/>
          </w:tcPr>
          <w:p w14:paraId="37731619">
            <w:pPr>
              <w:spacing w:before="71" w:line="219" w:lineRule="auto"/>
              <w:ind w:left="115"/>
              <w:rPr>
                <w:rFonts w:ascii="宋体" w:hAnsi="宋体" w:eastAsia="宋体" w:cs="宋体"/>
                <w:sz w:val="18"/>
                <w:szCs w:val="18"/>
              </w:rPr>
            </w:pPr>
            <w:r>
              <w:rPr>
                <w:rFonts w:ascii="宋体" w:hAnsi="宋体" w:eastAsia="宋体" w:cs="宋体"/>
                <w:spacing w:val="-4"/>
                <w:sz w:val="18"/>
                <w:szCs w:val="18"/>
              </w:rPr>
              <w:t>（二十）住房保障支出</w:t>
            </w:r>
          </w:p>
        </w:tc>
        <w:tc>
          <w:tcPr>
            <w:tcW w:w="1362" w:type="dxa"/>
            <w:tcBorders>
              <w:right w:val="nil"/>
            </w:tcBorders>
            <w:vAlign w:val="top"/>
          </w:tcPr>
          <w:p w14:paraId="6DC93C82">
            <w:pPr>
              <w:spacing w:before="126" w:line="180" w:lineRule="auto"/>
              <w:ind w:left="730"/>
              <w:rPr>
                <w:rFonts w:ascii="宋体" w:hAnsi="宋体" w:eastAsia="宋体" w:cs="宋体"/>
                <w:sz w:val="18"/>
                <w:szCs w:val="18"/>
              </w:rPr>
            </w:pPr>
            <w:r>
              <w:rPr>
                <w:rFonts w:ascii="宋体" w:hAnsi="宋体" w:eastAsia="宋体" w:cs="宋体"/>
                <w:spacing w:val="-3"/>
                <w:sz w:val="18"/>
                <w:szCs w:val="18"/>
              </w:rPr>
              <w:t>147.96</w:t>
            </w:r>
          </w:p>
        </w:tc>
      </w:tr>
      <w:tr w14:paraId="5E4E1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2C01F2F1">
            <w:pPr>
              <w:pStyle w:val="6"/>
            </w:pPr>
          </w:p>
        </w:tc>
        <w:tc>
          <w:tcPr>
            <w:tcW w:w="1363" w:type="dxa"/>
            <w:vAlign w:val="top"/>
          </w:tcPr>
          <w:p w14:paraId="629744A3">
            <w:pPr>
              <w:pStyle w:val="6"/>
            </w:pPr>
          </w:p>
        </w:tc>
        <w:tc>
          <w:tcPr>
            <w:tcW w:w="3882" w:type="dxa"/>
            <w:vAlign w:val="top"/>
          </w:tcPr>
          <w:p w14:paraId="0B896551">
            <w:pPr>
              <w:spacing w:before="72" w:line="218" w:lineRule="auto"/>
              <w:ind w:left="115"/>
              <w:rPr>
                <w:rFonts w:ascii="宋体" w:hAnsi="宋体" w:eastAsia="宋体" w:cs="宋体"/>
                <w:sz w:val="18"/>
                <w:szCs w:val="18"/>
              </w:rPr>
            </w:pPr>
            <w:r>
              <w:rPr>
                <w:rFonts w:ascii="宋体" w:hAnsi="宋体" w:eastAsia="宋体" w:cs="宋体"/>
                <w:spacing w:val="-3"/>
                <w:sz w:val="18"/>
                <w:szCs w:val="18"/>
              </w:rPr>
              <w:t>（二十一）粮油物资储备支出</w:t>
            </w:r>
          </w:p>
        </w:tc>
        <w:tc>
          <w:tcPr>
            <w:tcW w:w="1362" w:type="dxa"/>
            <w:tcBorders>
              <w:right w:val="nil"/>
            </w:tcBorders>
            <w:vAlign w:val="top"/>
          </w:tcPr>
          <w:p w14:paraId="394BB023">
            <w:pPr>
              <w:pStyle w:val="6"/>
            </w:pPr>
          </w:p>
        </w:tc>
      </w:tr>
      <w:tr w14:paraId="08FF9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4355BABF">
            <w:pPr>
              <w:pStyle w:val="6"/>
            </w:pPr>
          </w:p>
        </w:tc>
        <w:tc>
          <w:tcPr>
            <w:tcW w:w="1363" w:type="dxa"/>
            <w:vAlign w:val="top"/>
          </w:tcPr>
          <w:p w14:paraId="0B1C82D9">
            <w:pPr>
              <w:pStyle w:val="6"/>
            </w:pPr>
          </w:p>
        </w:tc>
        <w:tc>
          <w:tcPr>
            <w:tcW w:w="3882" w:type="dxa"/>
            <w:vAlign w:val="top"/>
          </w:tcPr>
          <w:p w14:paraId="323F3115">
            <w:pPr>
              <w:spacing w:before="72" w:line="218" w:lineRule="auto"/>
              <w:ind w:left="115"/>
              <w:rPr>
                <w:rFonts w:ascii="宋体" w:hAnsi="宋体" w:eastAsia="宋体" w:cs="宋体"/>
                <w:sz w:val="18"/>
                <w:szCs w:val="18"/>
              </w:rPr>
            </w:pPr>
            <w:r>
              <w:rPr>
                <w:rFonts w:ascii="宋体" w:hAnsi="宋体" w:eastAsia="宋体" w:cs="宋体"/>
                <w:spacing w:val="-3"/>
                <w:sz w:val="18"/>
                <w:szCs w:val="18"/>
              </w:rPr>
              <w:t>（二十二）国有资本经营预算支出</w:t>
            </w:r>
          </w:p>
        </w:tc>
        <w:tc>
          <w:tcPr>
            <w:tcW w:w="1362" w:type="dxa"/>
            <w:tcBorders>
              <w:right w:val="nil"/>
            </w:tcBorders>
            <w:vAlign w:val="top"/>
          </w:tcPr>
          <w:p w14:paraId="60FF8EF1">
            <w:pPr>
              <w:pStyle w:val="6"/>
            </w:pPr>
          </w:p>
        </w:tc>
      </w:tr>
      <w:tr w14:paraId="19B1A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61F97DB7">
            <w:pPr>
              <w:pStyle w:val="6"/>
            </w:pPr>
          </w:p>
        </w:tc>
        <w:tc>
          <w:tcPr>
            <w:tcW w:w="1363" w:type="dxa"/>
            <w:vAlign w:val="top"/>
          </w:tcPr>
          <w:p w14:paraId="352201FB">
            <w:pPr>
              <w:pStyle w:val="6"/>
            </w:pPr>
          </w:p>
        </w:tc>
        <w:tc>
          <w:tcPr>
            <w:tcW w:w="3882" w:type="dxa"/>
            <w:vAlign w:val="top"/>
          </w:tcPr>
          <w:p w14:paraId="732FC220">
            <w:pPr>
              <w:spacing w:before="71" w:line="219" w:lineRule="auto"/>
              <w:ind w:left="115"/>
              <w:rPr>
                <w:rFonts w:ascii="宋体" w:hAnsi="宋体" w:eastAsia="宋体" w:cs="宋体"/>
                <w:sz w:val="18"/>
                <w:szCs w:val="18"/>
              </w:rPr>
            </w:pPr>
            <w:r>
              <w:rPr>
                <w:rFonts w:ascii="宋体" w:hAnsi="宋体" w:eastAsia="宋体" w:cs="宋体"/>
                <w:spacing w:val="-2"/>
                <w:sz w:val="18"/>
                <w:szCs w:val="18"/>
              </w:rPr>
              <w:t>（二十三）灾害防治及应急管理支出</w:t>
            </w:r>
          </w:p>
        </w:tc>
        <w:tc>
          <w:tcPr>
            <w:tcW w:w="1362" w:type="dxa"/>
            <w:tcBorders>
              <w:right w:val="nil"/>
            </w:tcBorders>
            <w:vAlign w:val="top"/>
          </w:tcPr>
          <w:p w14:paraId="31DC04AE">
            <w:pPr>
              <w:pStyle w:val="6"/>
            </w:pPr>
          </w:p>
        </w:tc>
      </w:tr>
      <w:tr w14:paraId="5810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7F946C40">
            <w:pPr>
              <w:pStyle w:val="6"/>
            </w:pPr>
          </w:p>
        </w:tc>
        <w:tc>
          <w:tcPr>
            <w:tcW w:w="1363" w:type="dxa"/>
            <w:vAlign w:val="top"/>
          </w:tcPr>
          <w:p w14:paraId="1D79ECDB">
            <w:pPr>
              <w:pStyle w:val="6"/>
            </w:pPr>
          </w:p>
        </w:tc>
        <w:tc>
          <w:tcPr>
            <w:tcW w:w="3882" w:type="dxa"/>
            <w:vAlign w:val="top"/>
          </w:tcPr>
          <w:p w14:paraId="19491E52">
            <w:pPr>
              <w:spacing w:before="71" w:line="220" w:lineRule="auto"/>
              <w:ind w:left="115"/>
              <w:rPr>
                <w:rFonts w:ascii="宋体" w:hAnsi="宋体" w:eastAsia="宋体" w:cs="宋体"/>
                <w:sz w:val="18"/>
                <w:szCs w:val="18"/>
              </w:rPr>
            </w:pPr>
            <w:r>
              <w:rPr>
                <w:rFonts w:ascii="宋体" w:hAnsi="宋体" w:eastAsia="宋体" w:cs="宋体"/>
                <w:spacing w:val="-3"/>
                <w:sz w:val="18"/>
                <w:szCs w:val="18"/>
              </w:rPr>
              <w:t>（二十四）预备费</w:t>
            </w:r>
          </w:p>
        </w:tc>
        <w:tc>
          <w:tcPr>
            <w:tcW w:w="1362" w:type="dxa"/>
            <w:tcBorders>
              <w:right w:val="nil"/>
            </w:tcBorders>
            <w:vAlign w:val="top"/>
          </w:tcPr>
          <w:p w14:paraId="3623ABD2">
            <w:pPr>
              <w:pStyle w:val="6"/>
            </w:pPr>
          </w:p>
        </w:tc>
      </w:tr>
      <w:tr w14:paraId="5BF85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65B2A2C5">
            <w:pPr>
              <w:pStyle w:val="6"/>
            </w:pPr>
          </w:p>
        </w:tc>
        <w:tc>
          <w:tcPr>
            <w:tcW w:w="1363" w:type="dxa"/>
            <w:vAlign w:val="top"/>
          </w:tcPr>
          <w:p w14:paraId="25375ED9">
            <w:pPr>
              <w:pStyle w:val="6"/>
            </w:pPr>
          </w:p>
        </w:tc>
        <w:tc>
          <w:tcPr>
            <w:tcW w:w="3882" w:type="dxa"/>
            <w:vAlign w:val="top"/>
          </w:tcPr>
          <w:p w14:paraId="1E375A90">
            <w:pPr>
              <w:spacing w:before="71" w:line="220" w:lineRule="auto"/>
              <w:ind w:left="115"/>
              <w:rPr>
                <w:rFonts w:ascii="宋体" w:hAnsi="宋体" w:eastAsia="宋体" w:cs="宋体"/>
                <w:sz w:val="18"/>
                <w:szCs w:val="18"/>
              </w:rPr>
            </w:pPr>
            <w:r>
              <w:rPr>
                <w:rFonts w:ascii="宋体" w:hAnsi="宋体" w:eastAsia="宋体" w:cs="宋体"/>
                <w:spacing w:val="-4"/>
                <w:sz w:val="18"/>
                <w:szCs w:val="18"/>
              </w:rPr>
              <w:t>（二十五）其他支出</w:t>
            </w:r>
          </w:p>
        </w:tc>
        <w:tc>
          <w:tcPr>
            <w:tcW w:w="1362" w:type="dxa"/>
            <w:tcBorders>
              <w:right w:val="nil"/>
            </w:tcBorders>
            <w:vAlign w:val="top"/>
          </w:tcPr>
          <w:p w14:paraId="2E7FCCBB">
            <w:pPr>
              <w:pStyle w:val="6"/>
            </w:pPr>
          </w:p>
        </w:tc>
      </w:tr>
      <w:tr w14:paraId="0E3D7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4AB2C7F5">
            <w:pPr>
              <w:pStyle w:val="6"/>
            </w:pPr>
          </w:p>
        </w:tc>
        <w:tc>
          <w:tcPr>
            <w:tcW w:w="1363" w:type="dxa"/>
            <w:vAlign w:val="top"/>
          </w:tcPr>
          <w:p w14:paraId="7C9252A2">
            <w:pPr>
              <w:pStyle w:val="6"/>
            </w:pPr>
          </w:p>
        </w:tc>
        <w:tc>
          <w:tcPr>
            <w:tcW w:w="3882" w:type="dxa"/>
            <w:vAlign w:val="top"/>
          </w:tcPr>
          <w:p w14:paraId="044AA39A">
            <w:pPr>
              <w:spacing w:before="72" w:line="218" w:lineRule="auto"/>
              <w:ind w:left="115"/>
              <w:rPr>
                <w:rFonts w:ascii="宋体" w:hAnsi="宋体" w:eastAsia="宋体" w:cs="宋体"/>
                <w:sz w:val="18"/>
                <w:szCs w:val="18"/>
              </w:rPr>
            </w:pPr>
            <w:r>
              <w:rPr>
                <w:rFonts w:ascii="宋体" w:hAnsi="宋体" w:eastAsia="宋体" w:cs="宋体"/>
                <w:spacing w:val="-3"/>
                <w:sz w:val="18"/>
                <w:szCs w:val="18"/>
              </w:rPr>
              <w:t>（二十六）债务还本支出</w:t>
            </w:r>
          </w:p>
        </w:tc>
        <w:tc>
          <w:tcPr>
            <w:tcW w:w="1362" w:type="dxa"/>
            <w:tcBorders>
              <w:right w:val="nil"/>
            </w:tcBorders>
            <w:vAlign w:val="top"/>
          </w:tcPr>
          <w:p w14:paraId="13CA1D79">
            <w:pPr>
              <w:pStyle w:val="6"/>
            </w:pPr>
          </w:p>
        </w:tc>
      </w:tr>
      <w:tr w14:paraId="3FEE5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781F6F01">
            <w:pPr>
              <w:pStyle w:val="6"/>
            </w:pPr>
          </w:p>
        </w:tc>
        <w:tc>
          <w:tcPr>
            <w:tcW w:w="1363" w:type="dxa"/>
            <w:vAlign w:val="top"/>
          </w:tcPr>
          <w:p w14:paraId="6B7F0086">
            <w:pPr>
              <w:pStyle w:val="6"/>
            </w:pPr>
          </w:p>
        </w:tc>
        <w:tc>
          <w:tcPr>
            <w:tcW w:w="3882" w:type="dxa"/>
            <w:vAlign w:val="top"/>
          </w:tcPr>
          <w:p w14:paraId="1B11C1B9">
            <w:pPr>
              <w:spacing w:before="71" w:line="219" w:lineRule="auto"/>
              <w:ind w:left="115"/>
              <w:rPr>
                <w:rFonts w:ascii="宋体" w:hAnsi="宋体" w:eastAsia="宋体" w:cs="宋体"/>
                <w:sz w:val="18"/>
                <w:szCs w:val="18"/>
              </w:rPr>
            </w:pPr>
            <w:r>
              <w:rPr>
                <w:rFonts w:ascii="宋体" w:hAnsi="宋体" w:eastAsia="宋体" w:cs="宋体"/>
                <w:spacing w:val="-3"/>
                <w:sz w:val="18"/>
                <w:szCs w:val="18"/>
              </w:rPr>
              <w:t>（二十七）债务付息支出</w:t>
            </w:r>
          </w:p>
        </w:tc>
        <w:tc>
          <w:tcPr>
            <w:tcW w:w="1362" w:type="dxa"/>
            <w:tcBorders>
              <w:right w:val="nil"/>
            </w:tcBorders>
            <w:vAlign w:val="top"/>
          </w:tcPr>
          <w:p w14:paraId="1519750C">
            <w:pPr>
              <w:pStyle w:val="6"/>
            </w:pPr>
          </w:p>
        </w:tc>
      </w:tr>
      <w:tr w14:paraId="1A1D1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5B18128B">
            <w:pPr>
              <w:pStyle w:val="6"/>
            </w:pPr>
          </w:p>
        </w:tc>
        <w:tc>
          <w:tcPr>
            <w:tcW w:w="1363" w:type="dxa"/>
            <w:vAlign w:val="top"/>
          </w:tcPr>
          <w:p w14:paraId="22645FC5">
            <w:pPr>
              <w:pStyle w:val="6"/>
            </w:pPr>
          </w:p>
        </w:tc>
        <w:tc>
          <w:tcPr>
            <w:tcW w:w="3882" w:type="dxa"/>
            <w:vAlign w:val="top"/>
          </w:tcPr>
          <w:p w14:paraId="4BE1421E">
            <w:pPr>
              <w:spacing w:before="71" w:line="219" w:lineRule="auto"/>
              <w:ind w:left="115"/>
              <w:rPr>
                <w:rFonts w:ascii="宋体" w:hAnsi="宋体" w:eastAsia="宋体" w:cs="宋体"/>
                <w:sz w:val="18"/>
                <w:szCs w:val="18"/>
              </w:rPr>
            </w:pPr>
            <w:r>
              <w:rPr>
                <w:rFonts w:ascii="宋体" w:hAnsi="宋体" w:eastAsia="宋体" w:cs="宋体"/>
                <w:spacing w:val="-3"/>
                <w:sz w:val="18"/>
                <w:szCs w:val="18"/>
              </w:rPr>
              <w:t>（二十八）债务发行费用支出</w:t>
            </w:r>
          </w:p>
        </w:tc>
        <w:tc>
          <w:tcPr>
            <w:tcW w:w="1362" w:type="dxa"/>
            <w:tcBorders>
              <w:right w:val="nil"/>
            </w:tcBorders>
            <w:vAlign w:val="top"/>
          </w:tcPr>
          <w:p w14:paraId="42EFCC3D">
            <w:pPr>
              <w:pStyle w:val="6"/>
            </w:pPr>
          </w:p>
        </w:tc>
      </w:tr>
      <w:tr w14:paraId="7CCB8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5D692424">
            <w:pPr>
              <w:pStyle w:val="6"/>
            </w:pPr>
          </w:p>
        </w:tc>
        <w:tc>
          <w:tcPr>
            <w:tcW w:w="1363" w:type="dxa"/>
            <w:vAlign w:val="top"/>
          </w:tcPr>
          <w:p w14:paraId="352F4865">
            <w:pPr>
              <w:pStyle w:val="6"/>
            </w:pPr>
          </w:p>
        </w:tc>
        <w:tc>
          <w:tcPr>
            <w:tcW w:w="3882" w:type="dxa"/>
            <w:vAlign w:val="top"/>
          </w:tcPr>
          <w:p w14:paraId="388E7EAC">
            <w:pPr>
              <w:spacing w:before="71" w:line="219" w:lineRule="auto"/>
              <w:ind w:left="115"/>
              <w:rPr>
                <w:rFonts w:ascii="宋体" w:hAnsi="宋体" w:eastAsia="宋体" w:cs="宋体"/>
                <w:sz w:val="18"/>
                <w:szCs w:val="18"/>
              </w:rPr>
            </w:pPr>
            <w:r>
              <w:rPr>
                <w:rFonts w:ascii="宋体" w:hAnsi="宋体" w:eastAsia="宋体" w:cs="宋体"/>
                <w:spacing w:val="-2"/>
                <w:sz w:val="18"/>
                <w:szCs w:val="18"/>
              </w:rPr>
              <w:t>（二十九）抗疫特别国债安排的支出</w:t>
            </w:r>
          </w:p>
        </w:tc>
        <w:tc>
          <w:tcPr>
            <w:tcW w:w="1362" w:type="dxa"/>
            <w:tcBorders>
              <w:right w:val="nil"/>
            </w:tcBorders>
            <w:vAlign w:val="top"/>
          </w:tcPr>
          <w:p w14:paraId="156193DA">
            <w:pPr>
              <w:pStyle w:val="6"/>
            </w:pPr>
          </w:p>
        </w:tc>
      </w:tr>
      <w:tr w14:paraId="72F57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2D29EFFB">
            <w:pPr>
              <w:pStyle w:val="6"/>
            </w:pPr>
          </w:p>
        </w:tc>
        <w:tc>
          <w:tcPr>
            <w:tcW w:w="1363" w:type="dxa"/>
            <w:vAlign w:val="top"/>
          </w:tcPr>
          <w:p w14:paraId="34A7A6D1">
            <w:pPr>
              <w:pStyle w:val="6"/>
            </w:pPr>
          </w:p>
        </w:tc>
        <w:tc>
          <w:tcPr>
            <w:tcW w:w="3882" w:type="dxa"/>
            <w:vAlign w:val="top"/>
          </w:tcPr>
          <w:p w14:paraId="353F5B61">
            <w:pPr>
              <w:pStyle w:val="6"/>
            </w:pPr>
          </w:p>
        </w:tc>
        <w:tc>
          <w:tcPr>
            <w:tcW w:w="1362" w:type="dxa"/>
            <w:tcBorders>
              <w:right w:val="nil"/>
            </w:tcBorders>
            <w:vAlign w:val="top"/>
          </w:tcPr>
          <w:p w14:paraId="058E59E2">
            <w:pPr>
              <w:pStyle w:val="6"/>
            </w:pPr>
          </w:p>
        </w:tc>
      </w:tr>
      <w:tr w14:paraId="6A6A0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194" w:type="dxa"/>
            <w:tcBorders>
              <w:left w:val="nil"/>
            </w:tcBorders>
            <w:vAlign w:val="top"/>
          </w:tcPr>
          <w:p w14:paraId="2DEDB445">
            <w:pPr>
              <w:spacing w:before="71" w:line="219" w:lineRule="auto"/>
              <w:ind w:left="980"/>
              <w:rPr>
                <w:rFonts w:ascii="宋体" w:hAnsi="宋体" w:eastAsia="宋体" w:cs="宋体"/>
                <w:sz w:val="18"/>
                <w:szCs w:val="18"/>
              </w:rPr>
            </w:pPr>
            <w:r>
              <w:rPr>
                <w:rFonts w:ascii="宋体" w:hAnsi="宋体" w:eastAsia="宋体" w:cs="宋体"/>
                <w:b/>
                <w:bCs/>
                <w:spacing w:val="-11"/>
                <w:sz w:val="18"/>
                <w:szCs w:val="18"/>
              </w:rPr>
              <w:t>收</w:t>
            </w:r>
            <w:r>
              <w:rPr>
                <w:rFonts w:ascii="宋体" w:hAnsi="宋体" w:eastAsia="宋体" w:cs="宋体"/>
                <w:spacing w:val="4"/>
                <w:sz w:val="18"/>
                <w:szCs w:val="18"/>
              </w:rPr>
              <w:t xml:space="preserve">  </w:t>
            </w:r>
            <w:r>
              <w:rPr>
                <w:rFonts w:ascii="宋体" w:hAnsi="宋体" w:eastAsia="宋体" w:cs="宋体"/>
                <w:b/>
                <w:bCs/>
                <w:spacing w:val="-11"/>
                <w:sz w:val="18"/>
                <w:szCs w:val="18"/>
              </w:rPr>
              <w:t>入</w:t>
            </w:r>
            <w:r>
              <w:rPr>
                <w:rFonts w:ascii="宋体" w:hAnsi="宋体" w:eastAsia="宋体" w:cs="宋体"/>
                <w:spacing w:val="7"/>
                <w:sz w:val="18"/>
                <w:szCs w:val="18"/>
              </w:rPr>
              <w:t xml:space="preserve">  </w:t>
            </w:r>
            <w:r>
              <w:rPr>
                <w:rFonts w:ascii="宋体" w:hAnsi="宋体" w:eastAsia="宋体" w:cs="宋体"/>
                <w:b/>
                <w:bCs/>
                <w:spacing w:val="-11"/>
                <w:sz w:val="18"/>
                <w:szCs w:val="18"/>
              </w:rPr>
              <w:t>总</w:t>
            </w:r>
            <w:r>
              <w:rPr>
                <w:rFonts w:ascii="宋体" w:hAnsi="宋体" w:eastAsia="宋体" w:cs="宋体"/>
                <w:spacing w:val="3"/>
                <w:sz w:val="18"/>
                <w:szCs w:val="18"/>
              </w:rPr>
              <w:t xml:space="preserve">  </w:t>
            </w:r>
            <w:r>
              <w:rPr>
                <w:rFonts w:ascii="宋体" w:hAnsi="宋体" w:eastAsia="宋体" w:cs="宋体"/>
                <w:b/>
                <w:bCs/>
                <w:spacing w:val="-11"/>
                <w:sz w:val="18"/>
                <w:szCs w:val="18"/>
              </w:rPr>
              <w:t>计</w:t>
            </w:r>
          </w:p>
        </w:tc>
        <w:tc>
          <w:tcPr>
            <w:tcW w:w="1363" w:type="dxa"/>
            <w:vAlign w:val="top"/>
          </w:tcPr>
          <w:p w14:paraId="18977CC7">
            <w:pPr>
              <w:spacing w:before="127" w:line="181" w:lineRule="auto"/>
              <w:ind w:left="540"/>
              <w:rPr>
                <w:rFonts w:ascii="宋体" w:hAnsi="宋体" w:eastAsia="宋体" w:cs="宋体"/>
                <w:sz w:val="18"/>
                <w:szCs w:val="18"/>
              </w:rPr>
            </w:pPr>
            <w:r>
              <w:rPr>
                <w:rFonts w:ascii="宋体" w:hAnsi="宋体" w:eastAsia="宋体" w:cs="宋体"/>
                <w:spacing w:val="-2"/>
                <w:sz w:val="18"/>
                <w:szCs w:val="18"/>
              </w:rPr>
              <w:t>2,377.75</w:t>
            </w:r>
          </w:p>
        </w:tc>
        <w:tc>
          <w:tcPr>
            <w:tcW w:w="3882" w:type="dxa"/>
            <w:vAlign w:val="top"/>
          </w:tcPr>
          <w:p w14:paraId="3A4E0018">
            <w:pPr>
              <w:spacing w:before="71" w:line="220" w:lineRule="auto"/>
              <w:ind w:left="1314"/>
              <w:rPr>
                <w:rFonts w:ascii="宋体" w:hAnsi="宋体" w:eastAsia="宋体" w:cs="宋体"/>
                <w:sz w:val="18"/>
                <w:szCs w:val="18"/>
              </w:rPr>
            </w:pPr>
            <w:r>
              <w:rPr>
                <w:rFonts w:ascii="宋体" w:hAnsi="宋体" w:eastAsia="宋体" w:cs="宋体"/>
                <w:b/>
                <w:bCs/>
                <w:spacing w:val="-13"/>
                <w:sz w:val="18"/>
                <w:szCs w:val="18"/>
              </w:rPr>
              <w:t>支</w:t>
            </w:r>
            <w:r>
              <w:rPr>
                <w:rFonts w:ascii="宋体" w:hAnsi="宋体" w:eastAsia="宋体" w:cs="宋体"/>
                <w:spacing w:val="11"/>
                <w:sz w:val="18"/>
                <w:szCs w:val="18"/>
              </w:rPr>
              <w:t xml:space="preserve">  </w:t>
            </w:r>
            <w:r>
              <w:rPr>
                <w:rFonts w:ascii="宋体" w:hAnsi="宋体" w:eastAsia="宋体" w:cs="宋体"/>
                <w:b/>
                <w:bCs/>
                <w:spacing w:val="-13"/>
                <w:sz w:val="18"/>
                <w:szCs w:val="18"/>
              </w:rPr>
              <w:t>出</w:t>
            </w:r>
            <w:r>
              <w:rPr>
                <w:rFonts w:ascii="宋体" w:hAnsi="宋体" w:eastAsia="宋体" w:cs="宋体"/>
                <w:spacing w:val="6"/>
                <w:sz w:val="18"/>
                <w:szCs w:val="18"/>
              </w:rPr>
              <w:t xml:space="preserve">  </w:t>
            </w:r>
            <w:r>
              <w:rPr>
                <w:rFonts w:ascii="宋体" w:hAnsi="宋体" w:eastAsia="宋体" w:cs="宋体"/>
                <w:b/>
                <w:bCs/>
                <w:spacing w:val="-13"/>
                <w:sz w:val="18"/>
                <w:szCs w:val="18"/>
              </w:rPr>
              <w:t>总</w:t>
            </w:r>
            <w:r>
              <w:rPr>
                <w:rFonts w:ascii="宋体" w:hAnsi="宋体" w:eastAsia="宋体" w:cs="宋体"/>
                <w:spacing w:val="4"/>
                <w:sz w:val="18"/>
                <w:szCs w:val="18"/>
              </w:rPr>
              <w:t xml:space="preserve">  </w:t>
            </w:r>
            <w:r>
              <w:rPr>
                <w:rFonts w:ascii="宋体" w:hAnsi="宋体" w:eastAsia="宋体" w:cs="宋体"/>
                <w:b/>
                <w:bCs/>
                <w:spacing w:val="-13"/>
                <w:sz w:val="18"/>
                <w:szCs w:val="18"/>
              </w:rPr>
              <w:t>计</w:t>
            </w:r>
          </w:p>
        </w:tc>
        <w:tc>
          <w:tcPr>
            <w:tcW w:w="1362" w:type="dxa"/>
            <w:tcBorders>
              <w:right w:val="nil"/>
            </w:tcBorders>
            <w:vAlign w:val="top"/>
          </w:tcPr>
          <w:p w14:paraId="100F445F">
            <w:pPr>
              <w:spacing w:before="127" w:line="181" w:lineRule="auto"/>
              <w:ind w:left="539"/>
              <w:rPr>
                <w:rFonts w:ascii="宋体" w:hAnsi="宋体" w:eastAsia="宋体" w:cs="宋体"/>
                <w:sz w:val="18"/>
                <w:szCs w:val="18"/>
              </w:rPr>
            </w:pPr>
            <w:r>
              <w:rPr>
                <w:rFonts w:ascii="宋体" w:hAnsi="宋体" w:eastAsia="宋体" w:cs="宋体"/>
                <w:spacing w:val="-2"/>
                <w:sz w:val="18"/>
                <w:szCs w:val="18"/>
              </w:rPr>
              <w:t>2,377.75</w:t>
            </w:r>
          </w:p>
        </w:tc>
      </w:tr>
    </w:tbl>
    <w:p w14:paraId="72C8EDFD">
      <w:pPr>
        <w:rPr>
          <w:rFonts w:ascii="Arial"/>
          <w:sz w:val="21"/>
        </w:rPr>
      </w:pPr>
    </w:p>
    <w:p w14:paraId="074EC266">
      <w:pPr>
        <w:rPr>
          <w:rFonts w:ascii="Arial" w:hAnsi="Arial" w:eastAsia="Arial" w:cs="Arial"/>
          <w:sz w:val="21"/>
          <w:szCs w:val="21"/>
        </w:rPr>
        <w:sectPr>
          <w:footerReference r:id="rId24" w:type="default"/>
          <w:pgSz w:w="11906" w:h="16839"/>
          <w:pgMar w:top="1273" w:right="1051" w:bottom="1375" w:left="1052" w:header="0" w:footer="1211" w:gutter="0"/>
          <w:cols w:space="720" w:num="1"/>
        </w:sectPr>
      </w:pPr>
    </w:p>
    <w:p w14:paraId="673A593F">
      <w:pPr>
        <w:pStyle w:val="2"/>
        <w:spacing w:before="327" w:line="223" w:lineRule="auto"/>
        <w:ind w:left="5623"/>
        <w:outlineLvl w:val="0"/>
        <w:rPr>
          <w:sz w:val="32"/>
          <w:szCs w:val="32"/>
        </w:rPr>
      </w:pPr>
      <w:r>
        <w:rPr>
          <w:spacing w:val="-3"/>
          <w:sz w:val="32"/>
          <w:szCs w:val="32"/>
        </w:rPr>
        <w:t>表五、财政拨款支出表</w:t>
      </w:r>
    </w:p>
    <w:p w14:paraId="38D09FCE">
      <w:pPr>
        <w:spacing w:before="75"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3B7A8E3B">
      <w:pPr>
        <w:spacing w:line="29" w:lineRule="exact"/>
      </w:pPr>
    </w:p>
    <w:tbl>
      <w:tblPr>
        <w:tblStyle w:val="5"/>
        <w:tblW w:w="143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5"/>
        <w:gridCol w:w="1065"/>
        <w:gridCol w:w="1065"/>
        <w:gridCol w:w="1025"/>
        <w:gridCol w:w="1066"/>
        <w:gridCol w:w="1066"/>
        <w:gridCol w:w="1025"/>
        <w:gridCol w:w="1066"/>
        <w:gridCol w:w="1066"/>
        <w:gridCol w:w="1025"/>
        <w:gridCol w:w="1025"/>
      </w:tblGrid>
      <w:tr w14:paraId="619CC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905" w:type="dxa"/>
            <w:vMerge w:val="restart"/>
            <w:tcBorders>
              <w:left w:val="nil"/>
              <w:bottom w:val="nil"/>
            </w:tcBorders>
            <w:vAlign w:val="top"/>
          </w:tcPr>
          <w:p w14:paraId="544048FD">
            <w:pPr>
              <w:spacing w:before="228" w:line="220" w:lineRule="auto"/>
              <w:ind w:left="1600"/>
              <w:rPr>
                <w:rFonts w:ascii="宋体" w:hAnsi="宋体" w:eastAsia="宋体" w:cs="宋体"/>
                <w:sz w:val="18"/>
                <w:szCs w:val="18"/>
              </w:rPr>
            </w:pPr>
            <w:r>
              <w:rPr>
                <w:rFonts w:ascii="宋体" w:hAnsi="宋体" w:eastAsia="宋体" w:cs="宋体"/>
                <w:b/>
                <w:bCs/>
                <w:spacing w:val="-4"/>
                <w:sz w:val="18"/>
                <w:szCs w:val="18"/>
              </w:rPr>
              <w:t>单位名称</w:t>
            </w:r>
          </w:p>
        </w:tc>
        <w:tc>
          <w:tcPr>
            <w:tcW w:w="1065" w:type="dxa"/>
            <w:vMerge w:val="restart"/>
            <w:tcBorders>
              <w:bottom w:val="nil"/>
            </w:tcBorders>
            <w:vAlign w:val="top"/>
          </w:tcPr>
          <w:p w14:paraId="35D31F7D">
            <w:pPr>
              <w:spacing w:before="229" w:line="220" w:lineRule="auto"/>
              <w:ind w:left="360"/>
              <w:rPr>
                <w:rFonts w:ascii="宋体" w:hAnsi="宋体" w:eastAsia="宋体" w:cs="宋体"/>
                <w:sz w:val="18"/>
                <w:szCs w:val="18"/>
              </w:rPr>
            </w:pPr>
            <w:r>
              <w:rPr>
                <w:rFonts w:ascii="宋体" w:hAnsi="宋体" w:eastAsia="宋体" w:cs="宋体"/>
                <w:b/>
                <w:bCs/>
                <w:spacing w:val="-6"/>
                <w:sz w:val="18"/>
                <w:szCs w:val="18"/>
              </w:rPr>
              <w:t>总计</w:t>
            </w:r>
          </w:p>
        </w:tc>
        <w:tc>
          <w:tcPr>
            <w:tcW w:w="3156" w:type="dxa"/>
            <w:gridSpan w:val="3"/>
            <w:vAlign w:val="top"/>
          </w:tcPr>
          <w:p w14:paraId="447B4D52">
            <w:pPr>
              <w:spacing w:before="67" w:line="219" w:lineRule="auto"/>
              <w:ind w:left="862"/>
              <w:rPr>
                <w:rFonts w:ascii="宋体" w:hAnsi="宋体" w:eastAsia="宋体" w:cs="宋体"/>
                <w:sz w:val="18"/>
                <w:szCs w:val="18"/>
              </w:rPr>
            </w:pPr>
            <w:r>
              <w:rPr>
                <w:rFonts w:ascii="宋体" w:hAnsi="宋体" w:eastAsia="宋体" w:cs="宋体"/>
                <w:b/>
                <w:bCs/>
                <w:spacing w:val="-4"/>
                <w:sz w:val="18"/>
                <w:szCs w:val="18"/>
              </w:rPr>
              <w:t>一般公共预算支出</w:t>
            </w:r>
          </w:p>
        </w:tc>
        <w:tc>
          <w:tcPr>
            <w:tcW w:w="3157" w:type="dxa"/>
            <w:gridSpan w:val="3"/>
            <w:vAlign w:val="top"/>
          </w:tcPr>
          <w:p w14:paraId="52F7C0DE">
            <w:pPr>
              <w:spacing w:before="68" w:line="218" w:lineRule="auto"/>
              <w:ind w:left="772"/>
              <w:rPr>
                <w:rFonts w:ascii="宋体" w:hAnsi="宋体" w:eastAsia="宋体" w:cs="宋体"/>
                <w:sz w:val="18"/>
                <w:szCs w:val="18"/>
              </w:rPr>
            </w:pPr>
            <w:r>
              <w:rPr>
                <w:rFonts w:ascii="宋体" w:hAnsi="宋体" w:eastAsia="宋体" w:cs="宋体"/>
                <w:b/>
                <w:bCs/>
                <w:spacing w:val="-3"/>
                <w:sz w:val="18"/>
                <w:szCs w:val="18"/>
              </w:rPr>
              <w:t>政府性基金预算支出</w:t>
            </w:r>
          </w:p>
        </w:tc>
        <w:tc>
          <w:tcPr>
            <w:tcW w:w="3116" w:type="dxa"/>
            <w:gridSpan w:val="3"/>
            <w:tcBorders>
              <w:right w:val="nil"/>
            </w:tcBorders>
            <w:vAlign w:val="top"/>
          </w:tcPr>
          <w:p w14:paraId="592A116D">
            <w:pPr>
              <w:spacing w:before="68" w:line="218" w:lineRule="auto"/>
              <w:ind w:left="678"/>
              <w:rPr>
                <w:rFonts w:ascii="宋体" w:hAnsi="宋体" w:eastAsia="宋体" w:cs="宋体"/>
                <w:sz w:val="18"/>
                <w:szCs w:val="18"/>
              </w:rPr>
            </w:pPr>
            <w:r>
              <w:rPr>
                <w:rFonts w:ascii="宋体" w:hAnsi="宋体" w:eastAsia="宋体" w:cs="宋体"/>
                <w:b/>
                <w:bCs/>
                <w:spacing w:val="-5"/>
                <w:sz w:val="18"/>
                <w:szCs w:val="18"/>
              </w:rPr>
              <w:t>国有资本经营预算支出</w:t>
            </w:r>
          </w:p>
        </w:tc>
      </w:tr>
      <w:tr w14:paraId="2B464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905" w:type="dxa"/>
            <w:vMerge w:val="continue"/>
            <w:tcBorders>
              <w:top w:val="nil"/>
              <w:left w:val="nil"/>
            </w:tcBorders>
            <w:vAlign w:val="top"/>
          </w:tcPr>
          <w:p w14:paraId="3CFE668D">
            <w:pPr>
              <w:pStyle w:val="6"/>
            </w:pPr>
          </w:p>
        </w:tc>
        <w:tc>
          <w:tcPr>
            <w:tcW w:w="1065" w:type="dxa"/>
            <w:vMerge w:val="continue"/>
            <w:tcBorders>
              <w:top w:val="nil"/>
            </w:tcBorders>
            <w:vAlign w:val="top"/>
          </w:tcPr>
          <w:p w14:paraId="0A61343C">
            <w:pPr>
              <w:pStyle w:val="6"/>
            </w:pPr>
          </w:p>
        </w:tc>
        <w:tc>
          <w:tcPr>
            <w:tcW w:w="1065" w:type="dxa"/>
            <w:vAlign w:val="top"/>
          </w:tcPr>
          <w:p w14:paraId="4BEE61D4">
            <w:pPr>
              <w:spacing w:before="66" w:line="220" w:lineRule="auto"/>
              <w:ind w:left="355"/>
              <w:rPr>
                <w:rFonts w:ascii="宋体" w:hAnsi="宋体" w:eastAsia="宋体" w:cs="宋体"/>
                <w:sz w:val="18"/>
                <w:szCs w:val="18"/>
              </w:rPr>
            </w:pPr>
            <w:r>
              <w:rPr>
                <w:rFonts w:ascii="宋体" w:hAnsi="宋体" w:eastAsia="宋体" w:cs="宋体"/>
                <w:b/>
                <w:bCs/>
                <w:spacing w:val="-4"/>
                <w:sz w:val="18"/>
                <w:szCs w:val="18"/>
              </w:rPr>
              <w:t>合计</w:t>
            </w:r>
          </w:p>
        </w:tc>
        <w:tc>
          <w:tcPr>
            <w:tcW w:w="1025" w:type="dxa"/>
            <w:vAlign w:val="top"/>
          </w:tcPr>
          <w:p w14:paraId="3909909B">
            <w:pPr>
              <w:spacing w:before="66" w:line="218" w:lineRule="auto"/>
              <w:ind w:left="154"/>
              <w:rPr>
                <w:rFonts w:ascii="宋体" w:hAnsi="宋体" w:eastAsia="宋体" w:cs="宋体"/>
                <w:sz w:val="18"/>
                <w:szCs w:val="18"/>
              </w:rPr>
            </w:pPr>
            <w:r>
              <w:rPr>
                <w:rFonts w:ascii="宋体" w:hAnsi="宋体" w:eastAsia="宋体" w:cs="宋体"/>
                <w:b/>
                <w:bCs/>
                <w:spacing w:val="-4"/>
                <w:sz w:val="18"/>
                <w:szCs w:val="18"/>
              </w:rPr>
              <w:t>基本支出</w:t>
            </w:r>
          </w:p>
        </w:tc>
        <w:tc>
          <w:tcPr>
            <w:tcW w:w="1066" w:type="dxa"/>
            <w:vAlign w:val="top"/>
          </w:tcPr>
          <w:p w14:paraId="17913122">
            <w:pPr>
              <w:spacing w:before="65" w:line="220" w:lineRule="auto"/>
              <w:ind w:left="176"/>
              <w:rPr>
                <w:rFonts w:ascii="宋体" w:hAnsi="宋体" w:eastAsia="宋体" w:cs="宋体"/>
                <w:sz w:val="18"/>
                <w:szCs w:val="18"/>
              </w:rPr>
            </w:pPr>
            <w:r>
              <w:rPr>
                <w:rFonts w:ascii="宋体" w:hAnsi="宋体" w:eastAsia="宋体" w:cs="宋体"/>
                <w:b/>
                <w:bCs/>
                <w:spacing w:val="-4"/>
                <w:sz w:val="18"/>
                <w:szCs w:val="18"/>
              </w:rPr>
              <w:t>项目支出</w:t>
            </w:r>
          </w:p>
        </w:tc>
        <w:tc>
          <w:tcPr>
            <w:tcW w:w="1066" w:type="dxa"/>
            <w:vAlign w:val="top"/>
          </w:tcPr>
          <w:p w14:paraId="3DED37A2">
            <w:pPr>
              <w:spacing w:before="66" w:line="220" w:lineRule="auto"/>
              <w:ind w:left="356"/>
              <w:rPr>
                <w:rFonts w:ascii="宋体" w:hAnsi="宋体" w:eastAsia="宋体" w:cs="宋体"/>
                <w:sz w:val="18"/>
                <w:szCs w:val="18"/>
              </w:rPr>
            </w:pPr>
            <w:r>
              <w:rPr>
                <w:rFonts w:ascii="宋体" w:hAnsi="宋体" w:eastAsia="宋体" w:cs="宋体"/>
                <w:b/>
                <w:bCs/>
                <w:spacing w:val="-4"/>
                <w:sz w:val="18"/>
                <w:szCs w:val="18"/>
              </w:rPr>
              <w:t>合计</w:t>
            </w:r>
          </w:p>
        </w:tc>
        <w:tc>
          <w:tcPr>
            <w:tcW w:w="1025" w:type="dxa"/>
            <w:vAlign w:val="top"/>
          </w:tcPr>
          <w:p w14:paraId="0E725450">
            <w:pPr>
              <w:spacing w:before="66" w:line="218" w:lineRule="auto"/>
              <w:ind w:left="154"/>
              <w:rPr>
                <w:rFonts w:ascii="宋体" w:hAnsi="宋体" w:eastAsia="宋体" w:cs="宋体"/>
                <w:sz w:val="18"/>
                <w:szCs w:val="18"/>
              </w:rPr>
            </w:pPr>
            <w:r>
              <w:rPr>
                <w:rFonts w:ascii="宋体" w:hAnsi="宋体" w:eastAsia="宋体" w:cs="宋体"/>
                <w:b/>
                <w:bCs/>
                <w:spacing w:val="-4"/>
                <w:sz w:val="18"/>
                <w:szCs w:val="18"/>
              </w:rPr>
              <w:t>基本支出</w:t>
            </w:r>
          </w:p>
        </w:tc>
        <w:tc>
          <w:tcPr>
            <w:tcW w:w="1066" w:type="dxa"/>
            <w:vAlign w:val="top"/>
          </w:tcPr>
          <w:p w14:paraId="101F5FF7">
            <w:pPr>
              <w:spacing w:before="65" w:line="220" w:lineRule="auto"/>
              <w:ind w:left="176"/>
              <w:rPr>
                <w:rFonts w:ascii="宋体" w:hAnsi="宋体" w:eastAsia="宋体" w:cs="宋体"/>
                <w:sz w:val="18"/>
                <w:szCs w:val="18"/>
              </w:rPr>
            </w:pPr>
            <w:r>
              <w:rPr>
                <w:rFonts w:ascii="宋体" w:hAnsi="宋体" w:eastAsia="宋体" w:cs="宋体"/>
                <w:b/>
                <w:bCs/>
                <w:spacing w:val="-4"/>
                <w:sz w:val="18"/>
                <w:szCs w:val="18"/>
              </w:rPr>
              <w:t>项目支出</w:t>
            </w:r>
          </w:p>
        </w:tc>
        <w:tc>
          <w:tcPr>
            <w:tcW w:w="1066" w:type="dxa"/>
            <w:vAlign w:val="top"/>
          </w:tcPr>
          <w:p w14:paraId="2B28C44A">
            <w:pPr>
              <w:spacing w:before="66" w:line="220" w:lineRule="auto"/>
              <w:ind w:left="356"/>
              <w:rPr>
                <w:rFonts w:ascii="宋体" w:hAnsi="宋体" w:eastAsia="宋体" w:cs="宋体"/>
                <w:sz w:val="18"/>
                <w:szCs w:val="18"/>
              </w:rPr>
            </w:pPr>
            <w:r>
              <w:rPr>
                <w:rFonts w:ascii="宋体" w:hAnsi="宋体" w:eastAsia="宋体" w:cs="宋体"/>
                <w:b/>
                <w:bCs/>
                <w:spacing w:val="-4"/>
                <w:sz w:val="18"/>
                <w:szCs w:val="18"/>
              </w:rPr>
              <w:t>合计</w:t>
            </w:r>
          </w:p>
        </w:tc>
        <w:tc>
          <w:tcPr>
            <w:tcW w:w="1025" w:type="dxa"/>
            <w:vAlign w:val="top"/>
          </w:tcPr>
          <w:p w14:paraId="0D9E7590">
            <w:pPr>
              <w:spacing w:before="66" w:line="218" w:lineRule="auto"/>
              <w:ind w:left="154"/>
              <w:rPr>
                <w:rFonts w:ascii="宋体" w:hAnsi="宋体" w:eastAsia="宋体" w:cs="宋体"/>
                <w:sz w:val="18"/>
                <w:szCs w:val="18"/>
              </w:rPr>
            </w:pPr>
            <w:r>
              <w:rPr>
                <w:rFonts w:ascii="宋体" w:hAnsi="宋体" w:eastAsia="宋体" w:cs="宋体"/>
                <w:b/>
                <w:bCs/>
                <w:spacing w:val="-4"/>
                <w:sz w:val="18"/>
                <w:szCs w:val="18"/>
              </w:rPr>
              <w:t>基本支出</w:t>
            </w:r>
          </w:p>
        </w:tc>
        <w:tc>
          <w:tcPr>
            <w:tcW w:w="1025" w:type="dxa"/>
            <w:tcBorders>
              <w:right w:val="nil"/>
            </w:tcBorders>
            <w:vAlign w:val="top"/>
          </w:tcPr>
          <w:p w14:paraId="1C4982E9">
            <w:pPr>
              <w:spacing w:before="65" w:line="220" w:lineRule="auto"/>
              <w:ind w:left="156"/>
              <w:rPr>
                <w:rFonts w:ascii="宋体" w:hAnsi="宋体" w:eastAsia="宋体" w:cs="宋体"/>
                <w:sz w:val="18"/>
                <w:szCs w:val="18"/>
              </w:rPr>
            </w:pPr>
            <w:r>
              <w:rPr>
                <w:rFonts w:ascii="宋体" w:hAnsi="宋体" w:eastAsia="宋体" w:cs="宋体"/>
                <w:b/>
                <w:bCs/>
                <w:spacing w:val="-4"/>
                <w:sz w:val="18"/>
                <w:szCs w:val="18"/>
              </w:rPr>
              <w:t>项目支出</w:t>
            </w:r>
          </w:p>
        </w:tc>
      </w:tr>
      <w:tr w14:paraId="08460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905" w:type="dxa"/>
            <w:tcBorders>
              <w:left w:val="nil"/>
            </w:tcBorders>
            <w:vAlign w:val="top"/>
          </w:tcPr>
          <w:p w14:paraId="0FCE80A6">
            <w:pPr>
              <w:spacing w:before="94" w:line="211" w:lineRule="auto"/>
              <w:ind w:left="1868"/>
              <w:rPr>
                <w:rFonts w:ascii="宋体" w:hAnsi="宋体" w:eastAsia="宋体" w:cs="宋体"/>
                <w:sz w:val="18"/>
                <w:szCs w:val="18"/>
              </w:rPr>
            </w:pPr>
            <w:r>
              <w:rPr>
                <w:rFonts w:ascii="宋体" w:hAnsi="宋体" w:eastAsia="宋体" w:cs="宋体"/>
                <w:spacing w:val="-2"/>
                <w:sz w:val="18"/>
                <w:szCs w:val="18"/>
              </w:rPr>
              <w:t>**</w:t>
            </w:r>
          </w:p>
        </w:tc>
        <w:tc>
          <w:tcPr>
            <w:tcW w:w="1065" w:type="dxa"/>
            <w:vAlign w:val="top"/>
          </w:tcPr>
          <w:p w14:paraId="0DC4700F">
            <w:pPr>
              <w:spacing w:before="123" w:line="181" w:lineRule="auto"/>
              <w:ind w:left="502"/>
              <w:rPr>
                <w:rFonts w:ascii="宋体" w:hAnsi="宋体" w:eastAsia="宋体" w:cs="宋体"/>
                <w:sz w:val="18"/>
                <w:szCs w:val="18"/>
              </w:rPr>
            </w:pPr>
            <w:r>
              <w:rPr>
                <w:rFonts w:ascii="宋体" w:hAnsi="宋体" w:eastAsia="宋体" w:cs="宋体"/>
                <w:sz w:val="18"/>
                <w:szCs w:val="18"/>
              </w:rPr>
              <w:t>1</w:t>
            </w:r>
          </w:p>
        </w:tc>
        <w:tc>
          <w:tcPr>
            <w:tcW w:w="1065" w:type="dxa"/>
            <w:vAlign w:val="top"/>
          </w:tcPr>
          <w:p w14:paraId="7100D659">
            <w:pPr>
              <w:spacing w:before="124" w:line="180" w:lineRule="auto"/>
              <w:ind w:left="492"/>
              <w:rPr>
                <w:rFonts w:ascii="宋体" w:hAnsi="宋体" w:eastAsia="宋体" w:cs="宋体"/>
                <w:sz w:val="18"/>
                <w:szCs w:val="18"/>
              </w:rPr>
            </w:pPr>
            <w:r>
              <w:rPr>
                <w:rFonts w:ascii="宋体" w:hAnsi="宋体" w:eastAsia="宋体" w:cs="宋体"/>
                <w:sz w:val="18"/>
                <w:szCs w:val="18"/>
              </w:rPr>
              <w:t>2</w:t>
            </w:r>
          </w:p>
        </w:tc>
        <w:tc>
          <w:tcPr>
            <w:tcW w:w="1025" w:type="dxa"/>
            <w:vAlign w:val="top"/>
          </w:tcPr>
          <w:p w14:paraId="506946A0">
            <w:pPr>
              <w:spacing w:before="124" w:line="180" w:lineRule="auto"/>
              <w:ind w:left="474"/>
              <w:rPr>
                <w:rFonts w:ascii="宋体" w:hAnsi="宋体" w:eastAsia="宋体" w:cs="宋体"/>
                <w:sz w:val="18"/>
                <w:szCs w:val="18"/>
              </w:rPr>
            </w:pPr>
            <w:r>
              <w:rPr>
                <w:rFonts w:ascii="宋体" w:hAnsi="宋体" w:eastAsia="宋体" w:cs="宋体"/>
                <w:sz w:val="18"/>
                <w:szCs w:val="18"/>
              </w:rPr>
              <w:t>3</w:t>
            </w:r>
          </w:p>
        </w:tc>
        <w:tc>
          <w:tcPr>
            <w:tcW w:w="1066" w:type="dxa"/>
            <w:vAlign w:val="top"/>
          </w:tcPr>
          <w:p w14:paraId="448BFCD0">
            <w:pPr>
              <w:spacing w:before="124" w:line="180" w:lineRule="auto"/>
              <w:ind w:left="490"/>
              <w:rPr>
                <w:rFonts w:ascii="宋体" w:hAnsi="宋体" w:eastAsia="宋体" w:cs="宋体"/>
                <w:sz w:val="18"/>
                <w:szCs w:val="18"/>
              </w:rPr>
            </w:pPr>
            <w:r>
              <w:rPr>
                <w:rFonts w:ascii="宋体" w:hAnsi="宋体" w:eastAsia="宋体" w:cs="宋体"/>
                <w:sz w:val="18"/>
                <w:szCs w:val="18"/>
              </w:rPr>
              <w:t>4</w:t>
            </w:r>
          </w:p>
        </w:tc>
        <w:tc>
          <w:tcPr>
            <w:tcW w:w="1066" w:type="dxa"/>
            <w:vAlign w:val="top"/>
          </w:tcPr>
          <w:p w14:paraId="5BA4D7A3">
            <w:pPr>
              <w:spacing w:before="125" w:line="179" w:lineRule="auto"/>
              <w:ind w:left="494"/>
              <w:rPr>
                <w:rFonts w:ascii="宋体" w:hAnsi="宋体" w:eastAsia="宋体" w:cs="宋体"/>
                <w:sz w:val="18"/>
                <w:szCs w:val="18"/>
              </w:rPr>
            </w:pPr>
            <w:r>
              <w:rPr>
                <w:rFonts w:ascii="宋体" w:hAnsi="宋体" w:eastAsia="宋体" w:cs="宋体"/>
                <w:sz w:val="18"/>
                <w:szCs w:val="18"/>
              </w:rPr>
              <w:t>5</w:t>
            </w:r>
          </w:p>
        </w:tc>
        <w:tc>
          <w:tcPr>
            <w:tcW w:w="1025" w:type="dxa"/>
            <w:vAlign w:val="top"/>
          </w:tcPr>
          <w:p w14:paraId="6E4B9C0A">
            <w:pPr>
              <w:spacing w:before="124" w:line="180" w:lineRule="auto"/>
              <w:ind w:left="471"/>
              <w:rPr>
                <w:rFonts w:ascii="宋体" w:hAnsi="宋体" w:eastAsia="宋体" w:cs="宋体"/>
                <w:sz w:val="18"/>
                <w:szCs w:val="18"/>
              </w:rPr>
            </w:pPr>
            <w:r>
              <w:rPr>
                <w:rFonts w:ascii="宋体" w:hAnsi="宋体" w:eastAsia="宋体" w:cs="宋体"/>
                <w:sz w:val="18"/>
                <w:szCs w:val="18"/>
              </w:rPr>
              <w:t>6</w:t>
            </w:r>
          </w:p>
        </w:tc>
        <w:tc>
          <w:tcPr>
            <w:tcW w:w="1066" w:type="dxa"/>
            <w:vAlign w:val="top"/>
          </w:tcPr>
          <w:p w14:paraId="1488006C">
            <w:pPr>
              <w:spacing w:before="125" w:line="179" w:lineRule="auto"/>
              <w:ind w:left="495"/>
              <w:rPr>
                <w:rFonts w:ascii="宋体" w:hAnsi="宋体" w:eastAsia="宋体" w:cs="宋体"/>
                <w:sz w:val="18"/>
                <w:szCs w:val="18"/>
              </w:rPr>
            </w:pPr>
            <w:r>
              <w:rPr>
                <w:rFonts w:ascii="宋体" w:hAnsi="宋体" w:eastAsia="宋体" w:cs="宋体"/>
                <w:sz w:val="18"/>
                <w:szCs w:val="18"/>
              </w:rPr>
              <w:t>7</w:t>
            </w:r>
          </w:p>
        </w:tc>
        <w:tc>
          <w:tcPr>
            <w:tcW w:w="1066" w:type="dxa"/>
            <w:vAlign w:val="top"/>
          </w:tcPr>
          <w:p w14:paraId="34DA90EB">
            <w:pPr>
              <w:spacing w:before="124" w:line="180" w:lineRule="auto"/>
              <w:ind w:left="491"/>
              <w:rPr>
                <w:rFonts w:ascii="宋体" w:hAnsi="宋体" w:eastAsia="宋体" w:cs="宋体"/>
                <w:sz w:val="18"/>
                <w:szCs w:val="18"/>
              </w:rPr>
            </w:pPr>
            <w:r>
              <w:rPr>
                <w:rFonts w:ascii="宋体" w:hAnsi="宋体" w:eastAsia="宋体" w:cs="宋体"/>
                <w:sz w:val="18"/>
                <w:szCs w:val="18"/>
              </w:rPr>
              <w:t>8</w:t>
            </w:r>
          </w:p>
        </w:tc>
        <w:tc>
          <w:tcPr>
            <w:tcW w:w="1025" w:type="dxa"/>
            <w:vAlign w:val="top"/>
          </w:tcPr>
          <w:p w14:paraId="301CF913">
            <w:pPr>
              <w:spacing w:before="124" w:line="180" w:lineRule="auto"/>
              <w:ind w:left="471"/>
              <w:rPr>
                <w:rFonts w:ascii="宋体" w:hAnsi="宋体" w:eastAsia="宋体" w:cs="宋体"/>
                <w:sz w:val="18"/>
                <w:szCs w:val="18"/>
              </w:rPr>
            </w:pPr>
            <w:r>
              <w:rPr>
                <w:rFonts w:ascii="宋体" w:hAnsi="宋体" w:eastAsia="宋体" w:cs="宋体"/>
                <w:sz w:val="18"/>
                <w:szCs w:val="18"/>
              </w:rPr>
              <w:t>9</w:t>
            </w:r>
          </w:p>
        </w:tc>
        <w:tc>
          <w:tcPr>
            <w:tcW w:w="1025" w:type="dxa"/>
            <w:tcBorders>
              <w:right w:val="nil"/>
            </w:tcBorders>
            <w:vAlign w:val="top"/>
          </w:tcPr>
          <w:p w14:paraId="054CD68D">
            <w:pPr>
              <w:spacing w:before="123" w:line="181" w:lineRule="auto"/>
              <w:ind w:left="438"/>
              <w:rPr>
                <w:rFonts w:ascii="宋体" w:hAnsi="宋体" w:eastAsia="宋体" w:cs="宋体"/>
                <w:sz w:val="18"/>
                <w:szCs w:val="18"/>
              </w:rPr>
            </w:pPr>
            <w:r>
              <w:rPr>
                <w:rFonts w:ascii="宋体" w:hAnsi="宋体" w:eastAsia="宋体" w:cs="宋体"/>
                <w:spacing w:val="-6"/>
                <w:sz w:val="18"/>
                <w:szCs w:val="18"/>
              </w:rPr>
              <w:t>10</w:t>
            </w:r>
          </w:p>
        </w:tc>
      </w:tr>
      <w:tr w14:paraId="7EDD5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905" w:type="dxa"/>
            <w:tcBorders>
              <w:left w:val="nil"/>
            </w:tcBorders>
            <w:vAlign w:val="top"/>
          </w:tcPr>
          <w:p w14:paraId="788528B4">
            <w:pPr>
              <w:spacing w:before="70" w:line="220" w:lineRule="auto"/>
              <w:ind w:left="143"/>
              <w:rPr>
                <w:rFonts w:ascii="宋体" w:hAnsi="宋体" w:eastAsia="宋体" w:cs="宋体"/>
                <w:sz w:val="18"/>
                <w:szCs w:val="18"/>
              </w:rPr>
            </w:pPr>
            <w:r>
              <w:rPr>
                <w:rFonts w:ascii="宋体" w:hAnsi="宋体" w:eastAsia="宋体" w:cs="宋体"/>
                <w:spacing w:val="-3"/>
                <w:sz w:val="18"/>
                <w:szCs w:val="18"/>
              </w:rPr>
              <w:t>[601014]永登县人民法院</w:t>
            </w:r>
          </w:p>
        </w:tc>
        <w:tc>
          <w:tcPr>
            <w:tcW w:w="1065" w:type="dxa"/>
            <w:vAlign w:val="top"/>
          </w:tcPr>
          <w:p w14:paraId="6757ED53">
            <w:pPr>
              <w:spacing w:before="126" w:line="181" w:lineRule="auto"/>
              <w:ind w:right="22"/>
              <w:jc w:val="right"/>
              <w:rPr>
                <w:rFonts w:ascii="宋体" w:hAnsi="宋体" w:eastAsia="宋体" w:cs="宋体"/>
                <w:sz w:val="18"/>
                <w:szCs w:val="18"/>
              </w:rPr>
            </w:pPr>
            <w:r>
              <w:rPr>
                <w:rFonts w:ascii="宋体" w:hAnsi="宋体" w:eastAsia="宋体" w:cs="宋体"/>
                <w:spacing w:val="-2"/>
                <w:sz w:val="18"/>
                <w:szCs w:val="18"/>
              </w:rPr>
              <w:t>2,377.75</w:t>
            </w:r>
          </w:p>
        </w:tc>
        <w:tc>
          <w:tcPr>
            <w:tcW w:w="1065" w:type="dxa"/>
            <w:vAlign w:val="top"/>
          </w:tcPr>
          <w:p w14:paraId="4CBF333E">
            <w:pPr>
              <w:spacing w:before="126" w:line="181" w:lineRule="auto"/>
              <w:ind w:right="22"/>
              <w:jc w:val="right"/>
              <w:rPr>
                <w:rFonts w:ascii="宋体" w:hAnsi="宋体" w:eastAsia="宋体" w:cs="宋体"/>
                <w:sz w:val="18"/>
                <w:szCs w:val="18"/>
              </w:rPr>
            </w:pPr>
            <w:r>
              <w:rPr>
                <w:rFonts w:ascii="宋体" w:hAnsi="宋体" w:eastAsia="宋体" w:cs="宋体"/>
                <w:spacing w:val="-2"/>
                <w:sz w:val="18"/>
                <w:szCs w:val="18"/>
              </w:rPr>
              <w:t>2,377.75</w:t>
            </w:r>
          </w:p>
        </w:tc>
        <w:tc>
          <w:tcPr>
            <w:tcW w:w="1025" w:type="dxa"/>
            <w:vAlign w:val="top"/>
          </w:tcPr>
          <w:p w14:paraId="77A22295">
            <w:pPr>
              <w:spacing w:before="125" w:line="182" w:lineRule="auto"/>
              <w:ind w:right="22"/>
              <w:jc w:val="right"/>
              <w:rPr>
                <w:rFonts w:ascii="宋体" w:hAnsi="宋体" w:eastAsia="宋体" w:cs="宋体"/>
                <w:sz w:val="18"/>
                <w:szCs w:val="18"/>
              </w:rPr>
            </w:pPr>
            <w:r>
              <w:rPr>
                <w:rFonts w:ascii="宋体" w:hAnsi="宋体" w:eastAsia="宋体" w:cs="宋体"/>
                <w:spacing w:val="-3"/>
                <w:sz w:val="18"/>
                <w:szCs w:val="18"/>
              </w:rPr>
              <w:t>1,885.75</w:t>
            </w:r>
          </w:p>
        </w:tc>
        <w:tc>
          <w:tcPr>
            <w:tcW w:w="1066" w:type="dxa"/>
            <w:vAlign w:val="top"/>
          </w:tcPr>
          <w:p w14:paraId="315FAED4">
            <w:pPr>
              <w:spacing w:before="126" w:line="181" w:lineRule="auto"/>
              <w:ind w:right="20"/>
              <w:jc w:val="right"/>
              <w:rPr>
                <w:rFonts w:ascii="宋体" w:hAnsi="宋体" w:eastAsia="宋体" w:cs="宋体"/>
                <w:sz w:val="18"/>
                <w:szCs w:val="18"/>
              </w:rPr>
            </w:pPr>
            <w:r>
              <w:rPr>
                <w:rFonts w:ascii="宋体" w:hAnsi="宋体" w:eastAsia="宋体" w:cs="宋体"/>
                <w:spacing w:val="-1"/>
                <w:sz w:val="18"/>
                <w:szCs w:val="18"/>
              </w:rPr>
              <w:t>492.00</w:t>
            </w:r>
          </w:p>
        </w:tc>
        <w:tc>
          <w:tcPr>
            <w:tcW w:w="1066" w:type="dxa"/>
            <w:vAlign w:val="top"/>
          </w:tcPr>
          <w:p w14:paraId="1D96C055">
            <w:pPr>
              <w:pStyle w:val="6"/>
            </w:pPr>
          </w:p>
        </w:tc>
        <w:tc>
          <w:tcPr>
            <w:tcW w:w="1025" w:type="dxa"/>
            <w:vAlign w:val="top"/>
          </w:tcPr>
          <w:p w14:paraId="60926DBB">
            <w:pPr>
              <w:pStyle w:val="6"/>
            </w:pPr>
          </w:p>
        </w:tc>
        <w:tc>
          <w:tcPr>
            <w:tcW w:w="1066" w:type="dxa"/>
            <w:vAlign w:val="top"/>
          </w:tcPr>
          <w:p w14:paraId="290EB6DC">
            <w:pPr>
              <w:pStyle w:val="6"/>
            </w:pPr>
          </w:p>
        </w:tc>
        <w:tc>
          <w:tcPr>
            <w:tcW w:w="1066" w:type="dxa"/>
            <w:vAlign w:val="top"/>
          </w:tcPr>
          <w:p w14:paraId="7EFF2CB6">
            <w:pPr>
              <w:pStyle w:val="6"/>
            </w:pPr>
          </w:p>
        </w:tc>
        <w:tc>
          <w:tcPr>
            <w:tcW w:w="1025" w:type="dxa"/>
            <w:vAlign w:val="top"/>
          </w:tcPr>
          <w:p w14:paraId="0A067C7B">
            <w:pPr>
              <w:pStyle w:val="6"/>
            </w:pPr>
          </w:p>
        </w:tc>
        <w:tc>
          <w:tcPr>
            <w:tcW w:w="1025" w:type="dxa"/>
            <w:tcBorders>
              <w:right w:val="nil"/>
            </w:tcBorders>
            <w:vAlign w:val="top"/>
          </w:tcPr>
          <w:p w14:paraId="3DDFE5ED">
            <w:pPr>
              <w:pStyle w:val="6"/>
            </w:pPr>
          </w:p>
        </w:tc>
      </w:tr>
    </w:tbl>
    <w:p w14:paraId="5B1C5FA3">
      <w:pPr>
        <w:rPr>
          <w:rFonts w:ascii="Arial"/>
          <w:sz w:val="21"/>
        </w:rPr>
      </w:pPr>
    </w:p>
    <w:p w14:paraId="0AC9D3A1">
      <w:pPr>
        <w:rPr>
          <w:rFonts w:ascii="Arial" w:hAnsi="Arial" w:eastAsia="Arial" w:cs="Arial"/>
          <w:sz w:val="21"/>
          <w:szCs w:val="21"/>
        </w:rPr>
        <w:sectPr>
          <w:footerReference r:id="rId25" w:type="default"/>
          <w:pgSz w:w="16839" w:h="11906"/>
          <w:pgMar w:top="1012" w:right="1134" w:bottom="1375" w:left="1219" w:header="0" w:footer="1211" w:gutter="0"/>
          <w:cols w:space="720" w:num="1"/>
        </w:sectPr>
      </w:pPr>
    </w:p>
    <w:p w14:paraId="5AF65F9F">
      <w:pPr>
        <w:pStyle w:val="2"/>
        <w:spacing w:before="64" w:line="222" w:lineRule="auto"/>
        <w:ind w:left="2579"/>
        <w:outlineLvl w:val="0"/>
        <w:rPr>
          <w:sz w:val="32"/>
          <w:szCs w:val="32"/>
        </w:rPr>
      </w:pPr>
      <w:r>
        <w:rPr>
          <w:spacing w:val="-2"/>
          <w:sz w:val="32"/>
          <w:szCs w:val="32"/>
        </w:rPr>
        <w:t>表六、一般公共预算支出情况表</w:t>
      </w:r>
    </w:p>
    <w:p w14:paraId="7525FD55">
      <w:pPr>
        <w:spacing w:before="78"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41C2DAD9">
      <w:pPr>
        <w:spacing w:line="29" w:lineRule="exact"/>
      </w:pPr>
    </w:p>
    <w:tbl>
      <w:tblPr>
        <w:tblStyle w:val="5"/>
        <w:tblW w:w="95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4252"/>
        <w:gridCol w:w="1417"/>
        <w:gridCol w:w="1418"/>
        <w:gridCol w:w="1429"/>
      </w:tblGrid>
      <w:tr w14:paraId="44943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26" w:type="dxa"/>
            <w:gridSpan w:val="2"/>
            <w:tcBorders>
              <w:left w:val="nil"/>
            </w:tcBorders>
            <w:vAlign w:val="top"/>
          </w:tcPr>
          <w:p w14:paraId="56DE494E">
            <w:pPr>
              <w:spacing w:before="68" w:line="218" w:lineRule="auto"/>
              <w:ind w:left="1951"/>
              <w:rPr>
                <w:rFonts w:ascii="宋体" w:hAnsi="宋体" w:eastAsia="宋体" w:cs="宋体"/>
                <w:sz w:val="18"/>
                <w:szCs w:val="18"/>
              </w:rPr>
            </w:pPr>
            <w:r>
              <w:rPr>
                <w:rFonts w:ascii="宋体" w:hAnsi="宋体" w:eastAsia="宋体" w:cs="宋体"/>
                <w:b/>
                <w:bCs/>
                <w:spacing w:val="-3"/>
                <w:sz w:val="18"/>
                <w:szCs w:val="18"/>
              </w:rPr>
              <w:t>支出功能分类科目</w:t>
            </w:r>
          </w:p>
        </w:tc>
        <w:tc>
          <w:tcPr>
            <w:tcW w:w="4264" w:type="dxa"/>
            <w:gridSpan w:val="3"/>
            <w:tcBorders>
              <w:right w:val="nil"/>
            </w:tcBorders>
            <w:vAlign w:val="top"/>
          </w:tcPr>
          <w:p w14:paraId="58AAAE90">
            <w:pPr>
              <w:spacing w:before="67" w:line="219" w:lineRule="auto"/>
              <w:ind w:left="1417"/>
              <w:rPr>
                <w:rFonts w:ascii="宋体" w:hAnsi="宋体" w:eastAsia="宋体" w:cs="宋体"/>
                <w:sz w:val="18"/>
                <w:szCs w:val="18"/>
              </w:rPr>
            </w:pPr>
            <w:r>
              <w:rPr>
                <w:rFonts w:ascii="宋体" w:hAnsi="宋体" w:eastAsia="宋体" w:cs="宋体"/>
                <w:b/>
                <w:bCs/>
                <w:spacing w:val="-4"/>
                <w:sz w:val="18"/>
                <w:szCs w:val="18"/>
              </w:rPr>
              <w:t>一般公共预算支出</w:t>
            </w:r>
          </w:p>
        </w:tc>
      </w:tr>
      <w:tr w14:paraId="0DF4E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4C65E5C8">
            <w:pPr>
              <w:spacing w:before="64" w:line="218" w:lineRule="auto"/>
              <w:ind w:left="184"/>
              <w:rPr>
                <w:rFonts w:ascii="宋体" w:hAnsi="宋体" w:eastAsia="宋体" w:cs="宋体"/>
                <w:sz w:val="18"/>
                <w:szCs w:val="18"/>
              </w:rPr>
            </w:pPr>
            <w:r>
              <w:rPr>
                <w:rFonts w:ascii="宋体" w:hAnsi="宋体" w:eastAsia="宋体" w:cs="宋体"/>
                <w:b/>
                <w:bCs/>
                <w:spacing w:val="-4"/>
                <w:sz w:val="18"/>
                <w:szCs w:val="18"/>
              </w:rPr>
              <w:t>科目编码</w:t>
            </w:r>
          </w:p>
        </w:tc>
        <w:tc>
          <w:tcPr>
            <w:tcW w:w="4252" w:type="dxa"/>
            <w:vAlign w:val="top"/>
          </w:tcPr>
          <w:p w14:paraId="526F4281">
            <w:pPr>
              <w:spacing w:before="64" w:line="218" w:lineRule="auto"/>
              <w:ind w:left="1768"/>
              <w:rPr>
                <w:rFonts w:ascii="宋体" w:hAnsi="宋体" w:eastAsia="宋体" w:cs="宋体"/>
                <w:sz w:val="18"/>
                <w:szCs w:val="18"/>
              </w:rPr>
            </w:pPr>
            <w:r>
              <w:rPr>
                <w:rFonts w:ascii="宋体" w:hAnsi="宋体" w:eastAsia="宋体" w:cs="宋体"/>
                <w:b/>
                <w:bCs/>
                <w:spacing w:val="-4"/>
                <w:sz w:val="18"/>
                <w:szCs w:val="18"/>
              </w:rPr>
              <w:t>科目名称</w:t>
            </w:r>
          </w:p>
        </w:tc>
        <w:tc>
          <w:tcPr>
            <w:tcW w:w="1417" w:type="dxa"/>
            <w:vAlign w:val="top"/>
          </w:tcPr>
          <w:p w14:paraId="3181A34F">
            <w:pPr>
              <w:spacing w:before="64" w:line="220" w:lineRule="auto"/>
              <w:ind w:left="532"/>
              <w:rPr>
                <w:rFonts w:ascii="宋体" w:hAnsi="宋体" w:eastAsia="宋体" w:cs="宋体"/>
                <w:sz w:val="18"/>
                <w:szCs w:val="18"/>
              </w:rPr>
            </w:pPr>
            <w:r>
              <w:rPr>
                <w:rFonts w:ascii="宋体" w:hAnsi="宋体" w:eastAsia="宋体" w:cs="宋体"/>
                <w:b/>
                <w:bCs/>
                <w:spacing w:val="-4"/>
                <w:sz w:val="18"/>
                <w:szCs w:val="18"/>
              </w:rPr>
              <w:t>合计</w:t>
            </w:r>
          </w:p>
        </w:tc>
        <w:tc>
          <w:tcPr>
            <w:tcW w:w="1418" w:type="dxa"/>
            <w:vAlign w:val="top"/>
          </w:tcPr>
          <w:p w14:paraId="71560EAA">
            <w:pPr>
              <w:spacing w:before="64" w:line="218" w:lineRule="auto"/>
              <w:ind w:left="351"/>
              <w:rPr>
                <w:rFonts w:ascii="宋体" w:hAnsi="宋体" w:eastAsia="宋体" w:cs="宋体"/>
                <w:sz w:val="18"/>
                <w:szCs w:val="18"/>
              </w:rPr>
            </w:pPr>
            <w:r>
              <w:rPr>
                <w:rFonts w:ascii="宋体" w:hAnsi="宋体" w:eastAsia="宋体" w:cs="宋体"/>
                <w:b/>
                <w:bCs/>
                <w:spacing w:val="-4"/>
                <w:sz w:val="18"/>
                <w:szCs w:val="18"/>
              </w:rPr>
              <w:t>基本支出</w:t>
            </w:r>
          </w:p>
        </w:tc>
        <w:tc>
          <w:tcPr>
            <w:tcW w:w="1429" w:type="dxa"/>
            <w:tcBorders>
              <w:right w:val="nil"/>
            </w:tcBorders>
            <w:vAlign w:val="top"/>
          </w:tcPr>
          <w:p w14:paraId="75F42192">
            <w:pPr>
              <w:spacing w:before="63" w:line="220" w:lineRule="auto"/>
              <w:ind w:left="358"/>
              <w:rPr>
                <w:rFonts w:ascii="宋体" w:hAnsi="宋体" w:eastAsia="宋体" w:cs="宋体"/>
                <w:sz w:val="18"/>
                <w:szCs w:val="18"/>
              </w:rPr>
            </w:pPr>
            <w:r>
              <w:rPr>
                <w:rFonts w:ascii="宋体" w:hAnsi="宋体" w:eastAsia="宋体" w:cs="宋体"/>
                <w:b/>
                <w:bCs/>
                <w:spacing w:val="-4"/>
                <w:sz w:val="18"/>
                <w:szCs w:val="18"/>
              </w:rPr>
              <w:t>项目支出</w:t>
            </w:r>
          </w:p>
        </w:tc>
      </w:tr>
      <w:tr w14:paraId="01AD8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Borders>
              <w:left w:val="nil"/>
            </w:tcBorders>
            <w:vAlign w:val="top"/>
          </w:tcPr>
          <w:p w14:paraId="67AB60D9">
            <w:pPr>
              <w:spacing w:before="89" w:line="217" w:lineRule="auto"/>
              <w:ind w:left="453"/>
              <w:rPr>
                <w:rFonts w:ascii="宋体" w:hAnsi="宋体" w:eastAsia="宋体" w:cs="宋体"/>
                <w:sz w:val="18"/>
                <w:szCs w:val="18"/>
              </w:rPr>
            </w:pPr>
            <w:r>
              <w:rPr>
                <w:rFonts w:ascii="宋体" w:hAnsi="宋体" w:eastAsia="宋体" w:cs="宋体"/>
                <w:b/>
                <w:bCs/>
                <w:spacing w:val="-4"/>
                <w:sz w:val="18"/>
                <w:szCs w:val="18"/>
              </w:rPr>
              <w:t>**</w:t>
            </w:r>
          </w:p>
        </w:tc>
        <w:tc>
          <w:tcPr>
            <w:tcW w:w="4252" w:type="dxa"/>
            <w:vAlign w:val="top"/>
          </w:tcPr>
          <w:p w14:paraId="7294F43B">
            <w:pPr>
              <w:spacing w:before="89" w:line="217" w:lineRule="auto"/>
              <w:ind w:left="2037"/>
              <w:rPr>
                <w:rFonts w:ascii="宋体" w:hAnsi="宋体" w:eastAsia="宋体" w:cs="宋体"/>
                <w:sz w:val="18"/>
                <w:szCs w:val="18"/>
              </w:rPr>
            </w:pPr>
            <w:r>
              <w:rPr>
                <w:rFonts w:ascii="宋体" w:hAnsi="宋体" w:eastAsia="宋体" w:cs="宋体"/>
                <w:b/>
                <w:bCs/>
                <w:spacing w:val="-4"/>
                <w:sz w:val="18"/>
                <w:szCs w:val="18"/>
              </w:rPr>
              <w:t>**</w:t>
            </w:r>
          </w:p>
        </w:tc>
        <w:tc>
          <w:tcPr>
            <w:tcW w:w="1417" w:type="dxa"/>
            <w:vAlign w:val="top"/>
          </w:tcPr>
          <w:p w14:paraId="01DBDF44">
            <w:pPr>
              <w:spacing w:before="118" w:line="182" w:lineRule="auto"/>
              <w:ind w:left="679"/>
              <w:rPr>
                <w:rFonts w:ascii="宋体" w:hAnsi="宋体" w:eastAsia="宋体" w:cs="宋体"/>
                <w:sz w:val="18"/>
                <w:szCs w:val="18"/>
              </w:rPr>
            </w:pPr>
            <w:r>
              <w:rPr>
                <w:rFonts w:ascii="宋体" w:hAnsi="宋体" w:eastAsia="宋体" w:cs="宋体"/>
                <w:b/>
                <w:bCs/>
                <w:spacing w:val="-2"/>
                <w:sz w:val="18"/>
                <w:szCs w:val="18"/>
              </w:rPr>
              <w:t>1</w:t>
            </w:r>
          </w:p>
        </w:tc>
        <w:tc>
          <w:tcPr>
            <w:tcW w:w="1418" w:type="dxa"/>
            <w:vAlign w:val="top"/>
          </w:tcPr>
          <w:p w14:paraId="7A0881B5">
            <w:pPr>
              <w:spacing w:before="119" w:line="181" w:lineRule="auto"/>
              <w:ind w:left="669"/>
              <w:rPr>
                <w:rFonts w:ascii="宋体" w:hAnsi="宋体" w:eastAsia="宋体" w:cs="宋体"/>
                <w:sz w:val="18"/>
                <w:szCs w:val="18"/>
              </w:rPr>
            </w:pPr>
            <w:r>
              <w:rPr>
                <w:rFonts w:ascii="宋体" w:hAnsi="宋体" w:eastAsia="宋体" w:cs="宋体"/>
                <w:b/>
                <w:bCs/>
                <w:spacing w:val="-2"/>
                <w:sz w:val="18"/>
                <w:szCs w:val="18"/>
              </w:rPr>
              <w:t>2</w:t>
            </w:r>
          </w:p>
        </w:tc>
        <w:tc>
          <w:tcPr>
            <w:tcW w:w="1429" w:type="dxa"/>
            <w:tcBorders>
              <w:right w:val="nil"/>
            </w:tcBorders>
            <w:vAlign w:val="top"/>
          </w:tcPr>
          <w:p w14:paraId="15BEE41F">
            <w:pPr>
              <w:spacing w:before="119" w:line="181" w:lineRule="auto"/>
              <w:ind w:left="676"/>
              <w:rPr>
                <w:rFonts w:ascii="宋体" w:hAnsi="宋体" w:eastAsia="宋体" w:cs="宋体"/>
                <w:sz w:val="18"/>
                <w:szCs w:val="18"/>
              </w:rPr>
            </w:pPr>
            <w:r>
              <w:rPr>
                <w:rFonts w:ascii="宋体" w:hAnsi="宋体" w:eastAsia="宋体" w:cs="宋体"/>
                <w:b/>
                <w:bCs/>
                <w:spacing w:val="-2"/>
                <w:sz w:val="18"/>
                <w:szCs w:val="18"/>
              </w:rPr>
              <w:t>3</w:t>
            </w:r>
          </w:p>
        </w:tc>
      </w:tr>
      <w:tr w14:paraId="64FA3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66D78034">
            <w:pPr>
              <w:pStyle w:val="6"/>
            </w:pPr>
          </w:p>
        </w:tc>
        <w:tc>
          <w:tcPr>
            <w:tcW w:w="4252" w:type="dxa"/>
            <w:vAlign w:val="top"/>
          </w:tcPr>
          <w:p w14:paraId="420FE645">
            <w:pPr>
              <w:spacing w:before="65" w:line="220" w:lineRule="auto"/>
              <w:ind w:left="116"/>
              <w:rPr>
                <w:rFonts w:ascii="宋体" w:hAnsi="宋体" w:eastAsia="宋体" w:cs="宋体"/>
                <w:sz w:val="18"/>
                <w:szCs w:val="18"/>
              </w:rPr>
            </w:pPr>
            <w:r>
              <w:rPr>
                <w:rFonts w:ascii="宋体" w:hAnsi="宋体" w:eastAsia="宋体" w:cs="宋体"/>
                <w:b/>
                <w:bCs/>
                <w:spacing w:val="-6"/>
                <w:sz w:val="18"/>
                <w:szCs w:val="18"/>
              </w:rPr>
              <w:t>总计</w:t>
            </w:r>
          </w:p>
        </w:tc>
        <w:tc>
          <w:tcPr>
            <w:tcW w:w="1417" w:type="dxa"/>
            <w:vAlign w:val="top"/>
          </w:tcPr>
          <w:p w14:paraId="40DCA1BE">
            <w:pPr>
              <w:spacing w:before="120" w:line="181" w:lineRule="auto"/>
              <w:ind w:left="594"/>
              <w:rPr>
                <w:rFonts w:ascii="宋体" w:hAnsi="宋体" w:eastAsia="宋体" w:cs="宋体"/>
                <w:sz w:val="18"/>
                <w:szCs w:val="18"/>
              </w:rPr>
            </w:pPr>
            <w:r>
              <w:rPr>
                <w:rFonts w:ascii="宋体" w:hAnsi="宋体" w:eastAsia="宋体" w:cs="宋体"/>
                <w:b/>
                <w:bCs/>
                <w:spacing w:val="-4"/>
                <w:sz w:val="18"/>
                <w:szCs w:val="18"/>
              </w:rPr>
              <w:t>2,377.75</w:t>
            </w:r>
          </w:p>
        </w:tc>
        <w:tc>
          <w:tcPr>
            <w:tcW w:w="1418" w:type="dxa"/>
            <w:vAlign w:val="top"/>
          </w:tcPr>
          <w:p w14:paraId="462FE3B2">
            <w:pPr>
              <w:spacing w:before="119" w:line="182" w:lineRule="auto"/>
              <w:ind w:left="606"/>
              <w:rPr>
                <w:rFonts w:ascii="宋体" w:hAnsi="宋体" w:eastAsia="宋体" w:cs="宋体"/>
                <w:sz w:val="18"/>
                <w:szCs w:val="18"/>
              </w:rPr>
            </w:pPr>
            <w:r>
              <w:rPr>
                <w:rFonts w:ascii="宋体" w:hAnsi="宋体" w:eastAsia="宋体" w:cs="宋体"/>
                <w:b/>
                <w:bCs/>
                <w:spacing w:val="-5"/>
                <w:sz w:val="18"/>
                <w:szCs w:val="18"/>
              </w:rPr>
              <w:t>1,885.75</w:t>
            </w:r>
          </w:p>
        </w:tc>
        <w:tc>
          <w:tcPr>
            <w:tcW w:w="1429" w:type="dxa"/>
            <w:tcBorders>
              <w:right w:val="nil"/>
            </w:tcBorders>
            <w:vAlign w:val="top"/>
          </w:tcPr>
          <w:p w14:paraId="327804CB">
            <w:pPr>
              <w:spacing w:before="120" w:line="181" w:lineRule="auto"/>
              <w:ind w:left="783"/>
              <w:rPr>
                <w:rFonts w:ascii="宋体" w:hAnsi="宋体" w:eastAsia="宋体" w:cs="宋体"/>
                <w:sz w:val="18"/>
                <w:szCs w:val="18"/>
              </w:rPr>
            </w:pPr>
            <w:r>
              <w:rPr>
                <w:rFonts w:ascii="宋体" w:hAnsi="宋体" w:eastAsia="宋体" w:cs="宋体"/>
                <w:b/>
                <w:bCs/>
                <w:spacing w:val="-3"/>
                <w:sz w:val="18"/>
                <w:szCs w:val="18"/>
              </w:rPr>
              <w:t>492.00</w:t>
            </w:r>
          </w:p>
        </w:tc>
      </w:tr>
      <w:tr w14:paraId="4920C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Borders>
              <w:left w:val="nil"/>
            </w:tcBorders>
            <w:vAlign w:val="top"/>
          </w:tcPr>
          <w:p w14:paraId="5A493E44">
            <w:pPr>
              <w:spacing w:before="120" w:line="181" w:lineRule="auto"/>
              <w:ind w:left="117"/>
              <w:rPr>
                <w:rFonts w:ascii="宋体" w:hAnsi="宋体" w:eastAsia="宋体" w:cs="宋体"/>
                <w:sz w:val="18"/>
                <w:szCs w:val="18"/>
              </w:rPr>
            </w:pPr>
            <w:r>
              <w:rPr>
                <w:rFonts w:ascii="宋体" w:hAnsi="宋体" w:eastAsia="宋体" w:cs="宋体"/>
                <w:b/>
                <w:bCs/>
                <w:spacing w:val="-4"/>
                <w:sz w:val="18"/>
                <w:szCs w:val="18"/>
              </w:rPr>
              <w:t>204</w:t>
            </w:r>
          </w:p>
        </w:tc>
        <w:tc>
          <w:tcPr>
            <w:tcW w:w="4252" w:type="dxa"/>
            <w:vAlign w:val="top"/>
          </w:tcPr>
          <w:p w14:paraId="6FA52110">
            <w:pPr>
              <w:spacing w:before="64" w:line="219" w:lineRule="auto"/>
              <w:ind w:left="115"/>
              <w:rPr>
                <w:rFonts w:ascii="宋体" w:hAnsi="宋体" w:eastAsia="宋体" w:cs="宋体"/>
                <w:sz w:val="18"/>
                <w:szCs w:val="18"/>
              </w:rPr>
            </w:pPr>
            <w:r>
              <w:rPr>
                <w:rFonts w:ascii="宋体" w:hAnsi="宋体" w:eastAsia="宋体" w:cs="宋体"/>
                <w:b/>
                <w:bCs/>
                <w:spacing w:val="-4"/>
                <w:sz w:val="18"/>
                <w:szCs w:val="18"/>
              </w:rPr>
              <w:t>公共安全支出</w:t>
            </w:r>
          </w:p>
        </w:tc>
        <w:tc>
          <w:tcPr>
            <w:tcW w:w="1417" w:type="dxa"/>
            <w:vAlign w:val="top"/>
          </w:tcPr>
          <w:p w14:paraId="326E0DDA">
            <w:pPr>
              <w:spacing w:before="120" w:line="181" w:lineRule="auto"/>
              <w:ind w:left="594"/>
              <w:rPr>
                <w:rFonts w:ascii="宋体" w:hAnsi="宋体" w:eastAsia="宋体" w:cs="宋体"/>
                <w:sz w:val="18"/>
                <w:szCs w:val="18"/>
              </w:rPr>
            </w:pPr>
            <w:r>
              <w:rPr>
                <w:rFonts w:ascii="宋体" w:hAnsi="宋体" w:eastAsia="宋体" w:cs="宋体"/>
                <w:b/>
                <w:bCs/>
                <w:spacing w:val="-4"/>
                <w:sz w:val="18"/>
                <w:szCs w:val="18"/>
              </w:rPr>
              <w:t>2,048.60</w:t>
            </w:r>
          </w:p>
        </w:tc>
        <w:tc>
          <w:tcPr>
            <w:tcW w:w="1418" w:type="dxa"/>
            <w:vAlign w:val="top"/>
          </w:tcPr>
          <w:p w14:paraId="34998FC2">
            <w:pPr>
              <w:spacing w:before="119" w:line="182" w:lineRule="auto"/>
              <w:ind w:left="606"/>
              <w:rPr>
                <w:rFonts w:ascii="宋体" w:hAnsi="宋体" w:eastAsia="宋体" w:cs="宋体"/>
                <w:sz w:val="18"/>
                <w:szCs w:val="18"/>
              </w:rPr>
            </w:pPr>
            <w:r>
              <w:rPr>
                <w:rFonts w:ascii="宋体" w:hAnsi="宋体" w:eastAsia="宋体" w:cs="宋体"/>
                <w:b/>
                <w:bCs/>
                <w:spacing w:val="-5"/>
                <w:sz w:val="18"/>
                <w:szCs w:val="18"/>
              </w:rPr>
              <w:t>1,556.60</w:t>
            </w:r>
          </w:p>
        </w:tc>
        <w:tc>
          <w:tcPr>
            <w:tcW w:w="1429" w:type="dxa"/>
            <w:tcBorders>
              <w:right w:val="nil"/>
            </w:tcBorders>
            <w:vAlign w:val="top"/>
          </w:tcPr>
          <w:p w14:paraId="7989265D">
            <w:pPr>
              <w:spacing w:before="120" w:line="181" w:lineRule="auto"/>
              <w:ind w:left="783"/>
              <w:rPr>
                <w:rFonts w:ascii="宋体" w:hAnsi="宋体" w:eastAsia="宋体" w:cs="宋体"/>
                <w:sz w:val="18"/>
                <w:szCs w:val="18"/>
              </w:rPr>
            </w:pPr>
            <w:r>
              <w:rPr>
                <w:rFonts w:ascii="宋体" w:hAnsi="宋体" w:eastAsia="宋体" w:cs="宋体"/>
                <w:b/>
                <w:bCs/>
                <w:spacing w:val="-3"/>
                <w:sz w:val="18"/>
                <w:szCs w:val="18"/>
              </w:rPr>
              <w:t>492.00</w:t>
            </w:r>
          </w:p>
        </w:tc>
      </w:tr>
      <w:tr w14:paraId="14928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16D73278">
            <w:pPr>
              <w:spacing w:before="121" w:line="181" w:lineRule="auto"/>
              <w:ind w:left="117"/>
              <w:rPr>
                <w:rFonts w:ascii="宋体" w:hAnsi="宋体" w:eastAsia="宋体" w:cs="宋体"/>
                <w:sz w:val="18"/>
                <w:szCs w:val="18"/>
              </w:rPr>
            </w:pPr>
            <w:r>
              <w:rPr>
                <w:rFonts w:ascii="宋体" w:hAnsi="宋体" w:eastAsia="宋体" w:cs="宋体"/>
                <w:b/>
                <w:bCs/>
                <w:spacing w:val="-4"/>
                <w:sz w:val="18"/>
                <w:szCs w:val="18"/>
              </w:rPr>
              <w:t>20405</w:t>
            </w:r>
          </w:p>
        </w:tc>
        <w:tc>
          <w:tcPr>
            <w:tcW w:w="4252" w:type="dxa"/>
            <w:vAlign w:val="top"/>
          </w:tcPr>
          <w:p w14:paraId="601585B3">
            <w:pPr>
              <w:spacing w:before="65" w:line="220" w:lineRule="auto"/>
              <w:ind w:left="110"/>
              <w:rPr>
                <w:rFonts w:ascii="宋体" w:hAnsi="宋体" w:eastAsia="宋体" w:cs="宋体"/>
                <w:sz w:val="18"/>
                <w:szCs w:val="18"/>
              </w:rPr>
            </w:pPr>
            <w:r>
              <w:rPr>
                <w:rFonts w:ascii="宋体" w:hAnsi="宋体" w:eastAsia="宋体" w:cs="宋体"/>
                <w:b/>
                <w:bCs/>
                <w:spacing w:val="-4"/>
                <w:sz w:val="18"/>
                <w:szCs w:val="18"/>
              </w:rPr>
              <w:t>法院</w:t>
            </w:r>
          </w:p>
        </w:tc>
        <w:tc>
          <w:tcPr>
            <w:tcW w:w="1417" w:type="dxa"/>
            <w:vAlign w:val="top"/>
          </w:tcPr>
          <w:p w14:paraId="02CB3049">
            <w:pPr>
              <w:spacing w:before="121" w:line="181" w:lineRule="auto"/>
              <w:ind w:left="594"/>
              <w:rPr>
                <w:rFonts w:ascii="宋体" w:hAnsi="宋体" w:eastAsia="宋体" w:cs="宋体"/>
                <w:sz w:val="18"/>
                <w:szCs w:val="18"/>
              </w:rPr>
            </w:pPr>
            <w:r>
              <w:rPr>
                <w:rFonts w:ascii="宋体" w:hAnsi="宋体" w:eastAsia="宋体" w:cs="宋体"/>
                <w:b/>
                <w:bCs/>
                <w:spacing w:val="-4"/>
                <w:sz w:val="18"/>
                <w:szCs w:val="18"/>
              </w:rPr>
              <w:t>2,048.60</w:t>
            </w:r>
          </w:p>
        </w:tc>
        <w:tc>
          <w:tcPr>
            <w:tcW w:w="1418" w:type="dxa"/>
            <w:vAlign w:val="top"/>
          </w:tcPr>
          <w:p w14:paraId="70899F23">
            <w:pPr>
              <w:spacing w:before="120" w:line="182" w:lineRule="auto"/>
              <w:ind w:left="606"/>
              <w:rPr>
                <w:rFonts w:ascii="宋体" w:hAnsi="宋体" w:eastAsia="宋体" w:cs="宋体"/>
                <w:sz w:val="18"/>
                <w:szCs w:val="18"/>
              </w:rPr>
            </w:pPr>
            <w:r>
              <w:rPr>
                <w:rFonts w:ascii="宋体" w:hAnsi="宋体" w:eastAsia="宋体" w:cs="宋体"/>
                <w:b/>
                <w:bCs/>
                <w:spacing w:val="-5"/>
                <w:sz w:val="18"/>
                <w:szCs w:val="18"/>
              </w:rPr>
              <w:t>1,556.60</w:t>
            </w:r>
          </w:p>
        </w:tc>
        <w:tc>
          <w:tcPr>
            <w:tcW w:w="1429" w:type="dxa"/>
            <w:tcBorders>
              <w:right w:val="nil"/>
            </w:tcBorders>
            <w:vAlign w:val="top"/>
          </w:tcPr>
          <w:p w14:paraId="767022A3">
            <w:pPr>
              <w:spacing w:before="121" w:line="181" w:lineRule="auto"/>
              <w:ind w:left="783"/>
              <w:rPr>
                <w:rFonts w:ascii="宋体" w:hAnsi="宋体" w:eastAsia="宋体" w:cs="宋体"/>
                <w:sz w:val="18"/>
                <w:szCs w:val="18"/>
              </w:rPr>
            </w:pPr>
            <w:r>
              <w:rPr>
                <w:rFonts w:ascii="宋体" w:hAnsi="宋体" w:eastAsia="宋体" w:cs="宋体"/>
                <w:b/>
                <w:bCs/>
                <w:spacing w:val="-3"/>
                <w:sz w:val="18"/>
                <w:szCs w:val="18"/>
              </w:rPr>
              <w:t>492.00</w:t>
            </w:r>
          </w:p>
        </w:tc>
      </w:tr>
      <w:tr w14:paraId="47BD9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Borders>
              <w:left w:val="nil"/>
            </w:tcBorders>
            <w:vAlign w:val="top"/>
          </w:tcPr>
          <w:p w14:paraId="327AE903">
            <w:pPr>
              <w:spacing w:before="120" w:line="182" w:lineRule="auto"/>
              <w:ind w:left="117"/>
              <w:rPr>
                <w:rFonts w:ascii="宋体" w:hAnsi="宋体" w:eastAsia="宋体" w:cs="宋体"/>
                <w:sz w:val="18"/>
                <w:szCs w:val="18"/>
              </w:rPr>
            </w:pPr>
            <w:r>
              <w:rPr>
                <w:rFonts w:ascii="宋体" w:hAnsi="宋体" w:eastAsia="宋体" w:cs="宋体"/>
                <w:spacing w:val="-2"/>
                <w:sz w:val="18"/>
                <w:szCs w:val="18"/>
              </w:rPr>
              <w:t>2040501</w:t>
            </w:r>
          </w:p>
        </w:tc>
        <w:tc>
          <w:tcPr>
            <w:tcW w:w="4252" w:type="dxa"/>
            <w:vAlign w:val="top"/>
          </w:tcPr>
          <w:p w14:paraId="41E17672">
            <w:pPr>
              <w:spacing w:before="65" w:line="220" w:lineRule="auto"/>
              <w:ind w:left="110"/>
              <w:rPr>
                <w:rFonts w:ascii="宋体" w:hAnsi="宋体" w:eastAsia="宋体" w:cs="宋体"/>
                <w:sz w:val="18"/>
                <w:szCs w:val="18"/>
              </w:rPr>
            </w:pPr>
            <w:r>
              <w:rPr>
                <w:rFonts w:ascii="宋体" w:hAnsi="宋体" w:eastAsia="宋体" w:cs="宋体"/>
                <w:spacing w:val="-2"/>
                <w:sz w:val="18"/>
                <w:szCs w:val="18"/>
              </w:rPr>
              <w:t>行政运行</w:t>
            </w:r>
          </w:p>
        </w:tc>
        <w:tc>
          <w:tcPr>
            <w:tcW w:w="1417" w:type="dxa"/>
            <w:vAlign w:val="top"/>
          </w:tcPr>
          <w:p w14:paraId="2A3E98FB">
            <w:pPr>
              <w:spacing w:before="120" w:line="182" w:lineRule="auto"/>
              <w:ind w:left="605"/>
              <w:rPr>
                <w:rFonts w:ascii="宋体" w:hAnsi="宋体" w:eastAsia="宋体" w:cs="宋体"/>
                <w:sz w:val="18"/>
                <w:szCs w:val="18"/>
              </w:rPr>
            </w:pPr>
            <w:r>
              <w:rPr>
                <w:rFonts w:ascii="宋体" w:hAnsi="宋体" w:eastAsia="宋体" w:cs="宋体"/>
                <w:spacing w:val="-3"/>
                <w:sz w:val="18"/>
                <w:szCs w:val="18"/>
              </w:rPr>
              <w:t>1,681.60</w:t>
            </w:r>
          </w:p>
        </w:tc>
        <w:tc>
          <w:tcPr>
            <w:tcW w:w="1418" w:type="dxa"/>
            <w:vAlign w:val="top"/>
          </w:tcPr>
          <w:p w14:paraId="47A64082">
            <w:pPr>
              <w:spacing w:before="120" w:line="182" w:lineRule="auto"/>
              <w:ind w:left="606"/>
              <w:rPr>
                <w:rFonts w:ascii="宋体" w:hAnsi="宋体" w:eastAsia="宋体" w:cs="宋体"/>
                <w:sz w:val="18"/>
                <w:szCs w:val="18"/>
              </w:rPr>
            </w:pPr>
            <w:r>
              <w:rPr>
                <w:rFonts w:ascii="宋体" w:hAnsi="宋体" w:eastAsia="宋体" w:cs="宋体"/>
                <w:spacing w:val="-3"/>
                <w:sz w:val="18"/>
                <w:szCs w:val="18"/>
              </w:rPr>
              <w:t>1,556.60</w:t>
            </w:r>
          </w:p>
        </w:tc>
        <w:tc>
          <w:tcPr>
            <w:tcW w:w="1429" w:type="dxa"/>
            <w:tcBorders>
              <w:right w:val="nil"/>
            </w:tcBorders>
            <w:vAlign w:val="top"/>
          </w:tcPr>
          <w:p w14:paraId="7774167C">
            <w:pPr>
              <w:spacing w:before="120" w:line="182" w:lineRule="auto"/>
              <w:ind w:left="797"/>
              <w:rPr>
                <w:rFonts w:ascii="宋体" w:hAnsi="宋体" w:eastAsia="宋体" w:cs="宋体"/>
                <w:sz w:val="18"/>
                <w:szCs w:val="18"/>
              </w:rPr>
            </w:pPr>
            <w:r>
              <w:rPr>
                <w:rFonts w:ascii="宋体" w:hAnsi="宋体" w:eastAsia="宋体" w:cs="宋体"/>
                <w:spacing w:val="-3"/>
                <w:sz w:val="18"/>
                <w:szCs w:val="18"/>
              </w:rPr>
              <w:t>125.00</w:t>
            </w:r>
          </w:p>
        </w:tc>
      </w:tr>
      <w:tr w14:paraId="7B6CC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Borders>
              <w:left w:val="nil"/>
            </w:tcBorders>
            <w:vAlign w:val="top"/>
          </w:tcPr>
          <w:p w14:paraId="553E3A98">
            <w:pPr>
              <w:spacing w:before="122" w:line="181" w:lineRule="auto"/>
              <w:ind w:left="117"/>
              <w:rPr>
                <w:rFonts w:ascii="宋体" w:hAnsi="宋体" w:eastAsia="宋体" w:cs="宋体"/>
                <w:sz w:val="18"/>
                <w:szCs w:val="18"/>
              </w:rPr>
            </w:pPr>
            <w:r>
              <w:rPr>
                <w:rFonts w:ascii="宋体" w:hAnsi="宋体" w:eastAsia="宋体" w:cs="宋体"/>
                <w:spacing w:val="-2"/>
                <w:sz w:val="18"/>
                <w:szCs w:val="18"/>
              </w:rPr>
              <w:t>2040504</w:t>
            </w:r>
          </w:p>
        </w:tc>
        <w:tc>
          <w:tcPr>
            <w:tcW w:w="4252" w:type="dxa"/>
            <w:vAlign w:val="top"/>
          </w:tcPr>
          <w:p w14:paraId="73BD2BFE">
            <w:pPr>
              <w:spacing w:before="66" w:line="219" w:lineRule="auto"/>
              <w:ind w:left="111"/>
              <w:rPr>
                <w:rFonts w:ascii="宋体" w:hAnsi="宋体" w:eastAsia="宋体" w:cs="宋体"/>
                <w:sz w:val="18"/>
                <w:szCs w:val="18"/>
              </w:rPr>
            </w:pPr>
            <w:r>
              <w:rPr>
                <w:rFonts w:ascii="宋体" w:hAnsi="宋体" w:eastAsia="宋体" w:cs="宋体"/>
                <w:spacing w:val="-2"/>
                <w:sz w:val="18"/>
                <w:szCs w:val="18"/>
              </w:rPr>
              <w:t>案件审判</w:t>
            </w:r>
          </w:p>
        </w:tc>
        <w:tc>
          <w:tcPr>
            <w:tcW w:w="1417" w:type="dxa"/>
            <w:vAlign w:val="top"/>
          </w:tcPr>
          <w:p w14:paraId="1FA268D9">
            <w:pPr>
              <w:spacing w:before="122" w:line="181" w:lineRule="auto"/>
              <w:ind w:left="775"/>
              <w:rPr>
                <w:rFonts w:ascii="宋体" w:hAnsi="宋体" w:eastAsia="宋体" w:cs="宋体"/>
                <w:sz w:val="18"/>
                <w:szCs w:val="18"/>
              </w:rPr>
            </w:pPr>
            <w:r>
              <w:rPr>
                <w:rFonts w:ascii="宋体" w:hAnsi="宋体" w:eastAsia="宋体" w:cs="宋体"/>
                <w:spacing w:val="-2"/>
                <w:sz w:val="18"/>
                <w:szCs w:val="18"/>
              </w:rPr>
              <w:t>367.00</w:t>
            </w:r>
          </w:p>
        </w:tc>
        <w:tc>
          <w:tcPr>
            <w:tcW w:w="1418" w:type="dxa"/>
            <w:vAlign w:val="top"/>
          </w:tcPr>
          <w:p w14:paraId="023552DB">
            <w:pPr>
              <w:pStyle w:val="6"/>
            </w:pPr>
          </w:p>
        </w:tc>
        <w:tc>
          <w:tcPr>
            <w:tcW w:w="1429" w:type="dxa"/>
            <w:tcBorders>
              <w:right w:val="nil"/>
            </w:tcBorders>
            <w:vAlign w:val="top"/>
          </w:tcPr>
          <w:p w14:paraId="09431F0D">
            <w:pPr>
              <w:spacing w:before="122" w:line="181" w:lineRule="auto"/>
              <w:ind w:left="787"/>
              <w:rPr>
                <w:rFonts w:ascii="宋体" w:hAnsi="宋体" w:eastAsia="宋体" w:cs="宋体"/>
                <w:sz w:val="18"/>
                <w:szCs w:val="18"/>
              </w:rPr>
            </w:pPr>
            <w:r>
              <w:rPr>
                <w:rFonts w:ascii="宋体" w:hAnsi="宋体" w:eastAsia="宋体" w:cs="宋体"/>
                <w:spacing w:val="-2"/>
                <w:sz w:val="18"/>
                <w:szCs w:val="18"/>
              </w:rPr>
              <w:t>367.00</w:t>
            </w:r>
          </w:p>
        </w:tc>
      </w:tr>
      <w:tr w14:paraId="539C8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5998AFAE">
            <w:pPr>
              <w:spacing w:before="123" w:line="181" w:lineRule="auto"/>
              <w:ind w:left="117"/>
              <w:rPr>
                <w:rFonts w:ascii="宋体" w:hAnsi="宋体" w:eastAsia="宋体" w:cs="宋体"/>
                <w:sz w:val="18"/>
                <w:szCs w:val="18"/>
              </w:rPr>
            </w:pPr>
            <w:r>
              <w:rPr>
                <w:rFonts w:ascii="宋体" w:hAnsi="宋体" w:eastAsia="宋体" w:cs="宋体"/>
                <w:b/>
                <w:bCs/>
                <w:spacing w:val="-4"/>
                <w:sz w:val="18"/>
                <w:szCs w:val="18"/>
              </w:rPr>
              <w:t>208</w:t>
            </w:r>
          </w:p>
        </w:tc>
        <w:tc>
          <w:tcPr>
            <w:tcW w:w="4252" w:type="dxa"/>
            <w:vAlign w:val="top"/>
          </w:tcPr>
          <w:p w14:paraId="3393C9CC">
            <w:pPr>
              <w:spacing w:before="68" w:line="218" w:lineRule="auto"/>
              <w:ind w:left="111"/>
              <w:rPr>
                <w:rFonts w:ascii="宋体" w:hAnsi="宋体" w:eastAsia="宋体" w:cs="宋体"/>
                <w:sz w:val="18"/>
                <w:szCs w:val="18"/>
              </w:rPr>
            </w:pPr>
            <w:r>
              <w:rPr>
                <w:rFonts w:ascii="宋体" w:hAnsi="宋体" w:eastAsia="宋体" w:cs="宋体"/>
                <w:b/>
                <w:bCs/>
                <w:spacing w:val="-3"/>
                <w:sz w:val="18"/>
                <w:szCs w:val="18"/>
              </w:rPr>
              <w:t>社会保障和就业支出</w:t>
            </w:r>
          </w:p>
        </w:tc>
        <w:tc>
          <w:tcPr>
            <w:tcW w:w="1417" w:type="dxa"/>
            <w:vAlign w:val="top"/>
          </w:tcPr>
          <w:p w14:paraId="477CC289">
            <w:pPr>
              <w:spacing w:before="122" w:line="182" w:lineRule="auto"/>
              <w:ind w:left="785"/>
              <w:rPr>
                <w:rFonts w:ascii="宋体" w:hAnsi="宋体" w:eastAsia="宋体" w:cs="宋体"/>
                <w:sz w:val="18"/>
                <w:szCs w:val="18"/>
              </w:rPr>
            </w:pPr>
            <w:r>
              <w:rPr>
                <w:rFonts w:ascii="宋体" w:hAnsi="宋体" w:eastAsia="宋体" w:cs="宋体"/>
                <w:b/>
                <w:bCs/>
                <w:spacing w:val="-5"/>
                <w:sz w:val="18"/>
                <w:szCs w:val="18"/>
              </w:rPr>
              <w:t>108.39</w:t>
            </w:r>
          </w:p>
        </w:tc>
        <w:tc>
          <w:tcPr>
            <w:tcW w:w="1418" w:type="dxa"/>
            <w:vAlign w:val="top"/>
          </w:tcPr>
          <w:p w14:paraId="542243ED">
            <w:pPr>
              <w:spacing w:before="122" w:line="182" w:lineRule="auto"/>
              <w:ind w:left="786"/>
              <w:rPr>
                <w:rFonts w:ascii="宋体" w:hAnsi="宋体" w:eastAsia="宋体" w:cs="宋体"/>
                <w:sz w:val="18"/>
                <w:szCs w:val="18"/>
              </w:rPr>
            </w:pPr>
            <w:r>
              <w:rPr>
                <w:rFonts w:ascii="宋体" w:hAnsi="宋体" w:eastAsia="宋体" w:cs="宋体"/>
                <w:b/>
                <w:bCs/>
                <w:spacing w:val="-5"/>
                <w:sz w:val="18"/>
                <w:szCs w:val="18"/>
              </w:rPr>
              <w:t>108.39</w:t>
            </w:r>
          </w:p>
        </w:tc>
        <w:tc>
          <w:tcPr>
            <w:tcW w:w="1429" w:type="dxa"/>
            <w:tcBorders>
              <w:right w:val="nil"/>
            </w:tcBorders>
            <w:vAlign w:val="top"/>
          </w:tcPr>
          <w:p w14:paraId="78BBACC0">
            <w:pPr>
              <w:pStyle w:val="6"/>
            </w:pPr>
          </w:p>
        </w:tc>
      </w:tr>
      <w:tr w14:paraId="12A2C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Borders>
              <w:left w:val="nil"/>
            </w:tcBorders>
            <w:vAlign w:val="top"/>
          </w:tcPr>
          <w:p w14:paraId="7C7597C0">
            <w:pPr>
              <w:spacing w:before="123" w:line="181" w:lineRule="auto"/>
              <w:ind w:left="117"/>
              <w:rPr>
                <w:rFonts w:ascii="宋体" w:hAnsi="宋体" w:eastAsia="宋体" w:cs="宋体"/>
                <w:sz w:val="18"/>
                <w:szCs w:val="18"/>
              </w:rPr>
            </w:pPr>
            <w:r>
              <w:rPr>
                <w:rFonts w:ascii="宋体" w:hAnsi="宋体" w:eastAsia="宋体" w:cs="宋体"/>
                <w:b/>
                <w:bCs/>
                <w:spacing w:val="-4"/>
                <w:sz w:val="18"/>
                <w:szCs w:val="18"/>
              </w:rPr>
              <w:t>20805</w:t>
            </w:r>
          </w:p>
        </w:tc>
        <w:tc>
          <w:tcPr>
            <w:tcW w:w="4252" w:type="dxa"/>
            <w:vAlign w:val="top"/>
          </w:tcPr>
          <w:p w14:paraId="4404079D">
            <w:pPr>
              <w:spacing w:before="67" w:line="219" w:lineRule="auto"/>
              <w:ind w:left="110"/>
              <w:rPr>
                <w:rFonts w:ascii="宋体" w:hAnsi="宋体" w:eastAsia="宋体" w:cs="宋体"/>
                <w:sz w:val="18"/>
                <w:szCs w:val="18"/>
              </w:rPr>
            </w:pPr>
            <w:r>
              <w:rPr>
                <w:rFonts w:ascii="宋体" w:hAnsi="宋体" w:eastAsia="宋体" w:cs="宋体"/>
                <w:b/>
                <w:bCs/>
                <w:spacing w:val="-3"/>
                <w:sz w:val="18"/>
                <w:szCs w:val="18"/>
              </w:rPr>
              <w:t>行政事业单位养老支出</w:t>
            </w:r>
          </w:p>
        </w:tc>
        <w:tc>
          <w:tcPr>
            <w:tcW w:w="1417" w:type="dxa"/>
            <w:vAlign w:val="top"/>
          </w:tcPr>
          <w:p w14:paraId="286A5093">
            <w:pPr>
              <w:spacing w:before="122" w:line="182" w:lineRule="auto"/>
              <w:ind w:left="785"/>
              <w:rPr>
                <w:rFonts w:ascii="宋体" w:hAnsi="宋体" w:eastAsia="宋体" w:cs="宋体"/>
                <w:sz w:val="18"/>
                <w:szCs w:val="18"/>
              </w:rPr>
            </w:pPr>
            <w:r>
              <w:rPr>
                <w:rFonts w:ascii="宋体" w:hAnsi="宋体" w:eastAsia="宋体" w:cs="宋体"/>
                <w:b/>
                <w:bCs/>
                <w:spacing w:val="-5"/>
                <w:sz w:val="18"/>
                <w:szCs w:val="18"/>
              </w:rPr>
              <w:t>107.18</w:t>
            </w:r>
          </w:p>
        </w:tc>
        <w:tc>
          <w:tcPr>
            <w:tcW w:w="1418" w:type="dxa"/>
            <w:vAlign w:val="top"/>
          </w:tcPr>
          <w:p w14:paraId="19B06D5C">
            <w:pPr>
              <w:spacing w:before="122" w:line="182" w:lineRule="auto"/>
              <w:ind w:left="786"/>
              <w:rPr>
                <w:rFonts w:ascii="宋体" w:hAnsi="宋体" w:eastAsia="宋体" w:cs="宋体"/>
                <w:sz w:val="18"/>
                <w:szCs w:val="18"/>
              </w:rPr>
            </w:pPr>
            <w:r>
              <w:rPr>
                <w:rFonts w:ascii="宋体" w:hAnsi="宋体" w:eastAsia="宋体" w:cs="宋体"/>
                <w:b/>
                <w:bCs/>
                <w:spacing w:val="-5"/>
                <w:sz w:val="18"/>
                <w:szCs w:val="18"/>
              </w:rPr>
              <w:t>107.18</w:t>
            </w:r>
          </w:p>
        </w:tc>
        <w:tc>
          <w:tcPr>
            <w:tcW w:w="1429" w:type="dxa"/>
            <w:tcBorders>
              <w:right w:val="nil"/>
            </w:tcBorders>
            <w:vAlign w:val="top"/>
          </w:tcPr>
          <w:p w14:paraId="57BFCDC5">
            <w:pPr>
              <w:pStyle w:val="6"/>
            </w:pPr>
          </w:p>
        </w:tc>
      </w:tr>
      <w:tr w14:paraId="69DC1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14FFF72B">
            <w:pPr>
              <w:spacing w:before="123" w:line="182" w:lineRule="auto"/>
              <w:ind w:left="117"/>
              <w:rPr>
                <w:rFonts w:ascii="宋体" w:hAnsi="宋体" w:eastAsia="宋体" w:cs="宋体"/>
                <w:sz w:val="18"/>
                <w:szCs w:val="18"/>
              </w:rPr>
            </w:pPr>
            <w:r>
              <w:rPr>
                <w:rFonts w:ascii="宋体" w:hAnsi="宋体" w:eastAsia="宋体" w:cs="宋体"/>
                <w:spacing w:val="-2"/>
                <w:sz w:val="18"/>
                <w:szCs w:val="18"/>
              </w:rPr>
              <w:t>2080501</w:t>
            </w:r>
          </w:p>
        </w:tc>
        <w:tc>
          <w:tcPr>
            <w:tcW w:w="4252" w:type="dxa"/>
            <w:vAlign w:val="top"/>
          </w:tcPr>
          <w:p w14:paraId="7FC6364F">
            <w:pPr>
              <w:spacing w:before="68" w:line="219" w:lineRule="auto"/>
              <w:ind w:left="110"/>
              <w:rPr>
                <w:rFonts w:ascii="宋体" w:hAnsi="宋体" w:eastAsia="宋体" w:cs="宋体"/>
                <w:sz w:val="18"/>
                <w:szCs w:val="18"/>
              </w:rPr>
            </w:pPr>
            <w:r>
              <w:rPr>
                <w:rFonts w:ascii="宋体" w:hAnsi="宋体" w:eastAsia="宋体" w:cs="宋体"/>
                <w:spacing w:val="-1"/>
                <w:sz w:val="18"/>
                <w:szCs w:val="18"/>
              </w:rPr>
              <w:t>行政单位离退休</w:t>
            </w:r>
          </w:p>
        </w:tc>
        <w:tc>
          <w:tcPr>
            <w:tcW w:w="1417" w:type="dxa"/>
            <w:vAlign w:val="top"/>
          </w:tcPr>
          <w:p w14:paraId="1993D49B">
            <w:pPr>
              <w:spacing w:before="124" w:line="181" w:lineRule="auto"/>
              <w:ind w:left="954"/>
              <w:rPr>
                <w:rFonts w:ascii="宋体" w:hAnsi="宋体" w:eastAsia="宋体" w:cs="宋体"/>
                <w:sz w:val="18"/>
                <w:szCs w:val="18"/>
              </w:rPr>
            </w:pPr>
            <w:r>
              <w:rPr>
                <w:rFonts w:ascii="宋体" w:hAnsi="宋体" w:eastAsia="宋体" w:cs="宋体"/>
                <w:spacing w:val="-2"/>
                <w:sz w:val="18"/>
                <w:szCs w:val="18"/>
              </w:rPr>
              <w:t>2.80</w:t>
            </w:r>
          </w:p>
        </w:tc>
        <w:tc>
          <w:tcPr>
            <w:tcW w:w="1418" w:type="dxa"/>
            <w:vAlign w:val="top"/>
          </w:tcPr>
          <w:p w14:paraId="346C0BA1">
            <w:pPr>
              <w:spacing w:before="124" w:line="181" w:lineRule="auto"/>
              <w:ind w:left="955"/>
              <w:rPr>
                <w:rFonts w:ascii="宋体" w:hAnsi="宋体" w:eastAsia="宋体" w:cs="宋体"/>
                <w:sz w:val="18"/>
                <w:szCs w:val="18"/>
              </w:rPr>
            </w:pPr>
            <w:r>
              <w:rPr>
                <w:rFonts w:ascii="宋体" w:hAnsi="宋体" w:eastAsia="宋体" w:cs="宋体"/>
                <w:spacing w:val="-2"/>
                <w:sz w:val="18"/>
                <w:szCs w:val="18"/>
              </w:rPr>
              <w:t>2.80</w:t>
            </w:r>
          </w:p>
        </w:tc>
        <w:tc>
          <w:tcPr>
            <w:tcW w:w="1429" w:type="dxa"/>
            <w:tcBorders>
              <w:right w:val="nil"/>
            </w:tcBorders>
            <w:vAlign w:val="top"/>
          </w:tcPr>
          <w:p w14:paraId="1D4D155C">
            <w:pPr>
              <w:pStyle w:val="6"/>
            </w:pPr>
          </w:p>
        </w:tc>
      </w:tr>
      <w:tr w14:paraId="461FB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Borders>
              <w:left w:val="nil"/>
            </w:tcBorders>
            <w:vAlign w:val="top"/>
          </w:tcPr>
          <w:p w14:paraId="78046F7E">
            <w:pPr>
              <w:spacing w:before="124" w:line="181" w:lineRule="auto"/>
              <w:ind w:left="117"/>
              <w:rPr>
                <w:rFonts w:ascii="宋体" w:hAnsi="宋体" w:eastAsia="宋体" w:cs="宋体"/>
                <w:sz w:val="18"/>
                <w:szCs w:val="18"/>
              </w:rPr>
            </w:pPr>
            <w:r>
              <w:rPr>
                <w:rFonts w:ascii="宋体" w:hAnsi="宋体" w:eastAsia="宋体" w:cs="宋体"/>
                <w:spacing w:val="-2"/>
                <w:sz w:val="18"/>
                <w:szCs w:val="18"/>
              </w:rPr>
              <w:t>2080505</w:t>
            </w:r>
          </w:p>
        </w:tc>
        <w:tc>
          <w:tcPr>
            <w:tcW w:w="4252" w:type="dxa"/>
            <w:vAlign w:val="top"/>
          </w:tcPr>
          <w:p w14:paraId="4B46E694">
            <w:pPr>
              <w:spacing w:before="69" w:line="218" w:lineRule="auto"/>
              <w:ind w:left="109"/>
              <w:rPr>
                <w:rFonts w:ascii="宋体" w:hAnsi="宋体" w:eastAsia="宋体" w:cs="宋体"/>
                <w:sz w:val="18"/>
                <w:szCs w:val="18"/>
              </w:rPr>
            </w:pPr>
            <w:r>
              <w:rPr>
                <w:rFonts w:ascii="宋体" w:hAnsi="宋体" w:eastAsia="宋体" w:cs="宋体"/>
                <w:spacing w:val="-1"/>
                <w:sz w:val="18"/>
                <w:szCs w:val="18"/>
              </w:rPr>
              <w:t>机关事业单位基本养老保险缴费支出</w:t>
            </w:r>
          </w:p>
        </w:tc>
        <w:tc>
          <w:tcPr>
            <w:tcW w:w="1417" w:type="dxa"/>
            <w:vAlign w:val="top"/>
          </w:tcPr>
          <w:p w14:paraId="702271A2">
            <w:pPr>
              <w:spacing w:before="123" w:line="182" w:lineRule="auto"/>
              <w:ind w:left="785"/>
              <w:rPr>
                <w:rFonts w:ascii="宋体" w:hAnsi="宋体" w:eastAsia="宋体" w:cs="宋体"/>
                <w:sz w:val="18"/>
                <w:szCs w:val="18"/>
              </w:rPr>
            </w:pPr>
            <w:r>
              <w:rPr>
                <w:rFonts w:ascii="宋体" w:hAnsi="宋体" w:eastAsia="宋体" w:cs="宋体"/>
                <w:spacing w:val="-3"/>
                <w:sz w:val="18"/>
                <w:szCs w:val="18"/>
              </w:rPr>
              <w:t>104.38</w:t>
            </w:r>
          </w:p>
        </w:tc>
        <w:tc>
          <w:tcPr>
            <w:tcW w:w="1418" w:type="dxa"/>
            <w:vAlign w:val="top"/>
          </w:tcPr>
          <w:p w14:paraId="0439E098">
            <w:pPr>
              <w:spacing w:before="123" w:line="182" w:lineRule="auto"/>
              <w:ind w:left="786"/>
              <w:rPr>
                <w:rFonts w:ascii="宋体" w:hAnsi="宋体" w:eastAsia="宋体" w:cs="宋体"/>
                <w:sz w:val="18"/>
                <w:szCs w:val="18"/>
              </w:rPr>
            </w:pPr>
            <w:r>
              <w:rPr>
                <w:rFonts w:ascii="宋体" w:hAnsi="宋体" w:eastAsia="宋体" w:cs="宋体"/>
                <w:spacing w:val="-3"/>
                <w:sz w:val="18"/>
                <w:szCs w:val="18"/>
              </w:rPr>
              <w:t>104.38</w:t>
            </w:r>
          </w:p>
        </w:tc>
        <w:tc>
          <w:tcPr>
            <w:tcW w:w="1429" w:type="dxa"/>
            <w:tcBorders>
              <w:right w:val="nil"/>
            </w:tcBorders>
            <w:vAlign w:val="top"/>
          </w:tcPr>
          <w:p w14:paraId="7461BF0E">
            <w:pPr>
              <w:pStyle w:val="6"/>
            </w:pPr>
          </w:p>
        </w:tc>
      </w:tr>
      <w:tr w14:paraId="3C96D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48A52BCA">
            <w:pPr>
              <w:spacing w:before="125" w:line="181" w:lineRule="auto"/>
              <w:ind w:left="117"/>
              <w:rPr>
                <w:rFonts w:ascii="宋体" w:hAnsi="宋体" w:eastAsia="宋体" w:cs="宋体"/>
                <w:sz w:val="18"/>
                <w:szCs w:val="18"/>
              </w:rPr>
            </w:pPr>
            <w:r>
              <w:rPr>
                <w:rFonts w:ascii="宋体" w:hAnsi="宋体" w:eastAsia="宋体" w:cs="宋体"/>
                <w:b/>
                <w:bCs/>
                <w:spacing w:val="-4"/>
                <w:sz w:val="18"/>
                <w:szCs w:val="18"/>
              </w:rPr>
              <w:t>20899</w:t>
            </w:r>
          </w:p>
        </w:tc>
        <w:tc>
          <w:tcPr>
            <w:tcW w:w="4252" w:type="dxa"/>
            <w:vAlign w:val="top"/>
          </w:tcPr>
          <w:p w14:paraId="36C14615">
            <w:pPr>
              <w:spacing w:before="70" w:line="218" w:lineRule="auto"/>
              <w:ind w:left="109"/>
              <w:rPr>
                <w:rFonts w:ascii="宋体" w:hAnsi="宋体" w:eastAsia="宋体" w:cs="宋体"/>
                <w:sz w:val="18"/>
                <w:szCs w:val="18"/>
              </w:rPr>
            </w:pPr>
            <w:r>
              <w:rPr>
                <w:rFonts w:ascii="宋体" w:hAnsi="宋体" w:eastAsia="宋体" w:cs="宋体"/>
                <w:b/>
                <w:bCs/>
                <w:spacing w:val="-3"/>
                <w:sz w:val="18"/>
                <w:szCs w:val="18"/>
              </w:rPr>
              <w:t>其他社会保障和就业支出</w:t>
            </w:r>
          </w:p>
        </w:tc>
        <w:tc>
          <w:tcPr>
            <w:tcW w:w="1417" w:type="dxa"/>
            <w:vAlign w:val="top"/>
          </w:tcPr>
          <w:p w14:paraId="247858D6">
            <w:pPr>
              <w:spacing w:before="124" w:line="182" w:lineRule="auto"/>
              <w:ind w:left="965"/>
              <w:rPr>
                <w:rFonts w:ascii="宋体" w:hAnsi="宋体" w:eastAsia="宋体" w:cs="宋体"/>
                <w:sz w:val="18"/>
                <w:szCs w:val="18"/>
              </w:rPr>
            </w:pPr>
            <w:r>
              <w:rPr>
                <w:rFonts w:ascii="宋体" w:hAnsi="宋体" w:eastAsia="宋体" w:cs="宋体"/>
                <w:b/>
                <w:bCs/>
                <w:spacing w:val="-6"/>
                <w:sz w:val="18"/>
                <w:szCs w:val="18"/>
              </w:rPr>
              <w:t>1.21</w:t>
            </w:r>
          </w:p>
        </w:tc>
        <w:tc>
          <w:tcPr>
            <w:tcW w:w="1418" w:type="dxa"/>
            <w:vAlign w:val="top"/>
          </w:tcPr>
          <w:p w14:paraId="7E199577">
            <w:pPr>
              <w:spacing w:before="124" w:line="182" w:lineRule="auto"/>
              <w:ind w:left="966"/>
              <w:rPr>
                <w:rFonts w:ascii="宋体" w:hAnsi="宋体" w:eastAsia="宋体" w:cs="宋体"/>
                <w:sz w:val="18"/>
                <w:szCs w:val="18"/>
              </w:rPr>
            </w:pPr>
            <w:r>
              <w:rPr>
                <w:rFonts w:ascii="宋体" w:hAnsi="宋体" w:eastAsia="宋体" w:cs="宋体"/>
                <w:b/>
                <w:bCs/>
                <w:spacing w:val="-6"/>
                <w:sz w:val="18"/>
                <w:szCs w:val="18"/>
              </w:rPr>
              <w:t>1.21</w:t>
            </w:r>
          </w:p>
        </w:tc>
        <w:tc>
          <w:tcPr>
            <w:tcW w:w="1429" w:type="dxa"/>
            <w:tcBorders>
              <w:right w:val="nil"/>
            </w:tcBorders>
            <w:vAlign w:val="top"/>
          </w:tcPr>
          <w:p w14:paraId="76DDD220">
            <w:pPr>
              <w:pStyle w:val="6"/>
            </w:pPr>
          </w:p>
        </w:tc>
      </w:tr>
      <w:tr w14:paraId="46B71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060C5180">
            <w:pPr>
              <w:spacing w:before="125" w:line="181" w:lineRule="auto"/>
              <w:ind w:left="117"/>
              <w:rPr>
                <w:rFonts w:ascii="宋体" w:hAnsi="宋体" w:eastAsia="宋体" w:cs="宋体"/>
                <w:sz w:val="18"/>
                <w:szCs w:val="18"/>
              </w:rPr>
            </w:pPr>
            <w:r>
              <w:rPr>
                <w:rFonts w:ascii="宋体" w:hAnsi="宋体" w:eastAsia="宋体" w:cs="宋体"/>
                <w:spacing w:val="-2"/>
                <w:sz w:val="18"/>
                <w:szCs w:val="18"/>
              </w:rPr>
              <w:t>2089999</w:t>
            </w:r>
          </w:p>
        </w:tc>
        <w:tc>
          <w:tcPr>
            <w:tcW w:w="4252" w:type="dxa"/>
            <w:vAlign w:val="top"/>
          </w:tcPr>
          <w:p w14:paraId="607E969B">
            <w:pPr>
              <w:spacing w:before="70" w:line="218" w:lineRule="auto"/>
              <w:ind w:left="109"/>
              <w:rPr>
                <w:rFonts w:ascii="宋体" w:hAnsi="宋体" w:eastAsia="宋体" w:cs="宋体"/>
                <w:sz w:val="18"/>
                <w:szCs w:val="18"/>
              </w:rPr>
            </w:pPr>
            <w:r>
              <w:rPr>
                <w:rFonts w:ascii="宋体" w:hAnsi="宋体" w:eastAsia="宋体" w:cs="宋体"/>
                <w:spacing w:val="-1"/>
                <w:sz w:val="18"/>
                <w:szCs w:val="18"/>
              </w:rPr>
              <w:t>其他社会保障和就业支出</w:t>
            </w:r>
          </w:p>
        </w:tc>
        <w:tc>
          <w:tcPr>
            <w:tcW w:w="1417" w:type="dxa"/>
            <w:vAlign w:val="top"/>
          </w:tcPr>
          <w:p w14:paraId="5BB8A48A">
            <w:pPr>
              <w:spacing w:before="124" w:line="182" w:lineRule="auto"/>
              <w:ind w:left="965"/>
              <w:rPr>
                <w:rFonts w:ascii="宋体" w:hAnsi="宋体" w:eastAsia="宋体" w:cs="宋体"/>
                <w:sz w:val="18"/>
                <w:szCs w:val="18"/>
              </w:rPr>
            </w:pPr>
            <w:r>
              <w:rPr>
                <w:rFonts w:ascii="宋体" w:hAnsi="宋体" w:eastAsia="宋体" w:cs="宋体"/>
                <w:spacing w:val="-4"/>
                <w:sz w:val="18"/>
                <w:szCs w:val="18"/>
              </w:rPr>
              <w:t>1.21</w:t>
            </w:r>
          </w:p>
        </w:tc>
        <w:tc>
          <w:tcPr>
            <w:tcW w:w="1418" w:type="dxa"/>
            <w:vAlign w:val="top"/>
          </w:tcPr>
          <w:p w14:paraId="507FD248">
            <w:pPr>
              <w:spacing w:before="124" w:line="182" w:lineRule="auto"/>
              <w:ind w:left="966"/>
              <w:rPr>
                <w:rFonts w:ascii="宋体" w:hAnsi="宋体" w:eastAsia="宋体" w:cs="宋体"/>
                <w:sz w:val="18"/>
                <w:szCs w:val="18"/>
              </w:rPr>
            </w:pPr>
            <w:r>
              <w:rPr>
                <w:rFonts w:ascii="宋体" w:hAnsi="宋体" w:eastAsia="宋体" w:cs="宋体"/>
                <w:spacing w:val="-4"/>
                <w:sz w:val="18"/>
                <w:szCs w:val="18"/>
              </w:rPr>
              <w:t>1.21</w:t>
            </w:r>
          </w:p>
        </w:tc>
        <w:tc>
          <w:tcPr>
            <w:tcW w:w="1429" w:type="dxa"/>
            <w:tcBorders>
              <w:right w:val="nil"/>
            </w:tcBorders>
            <w:vAlign w:val="top"/>
          </w:tcPr>
          <w:p w14:paraId="5BD37DEF">
            <w:pPr>
              <w:pStyle w:val="6"/>
            </w:pPr>
          </w:p>
        </w:tc>
      </w:tr>
      <w:tr w14:paraId="19F94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Borders>
              <w:left w:val="nil"/>
            </w:tcBorders>
            <w:vAlign w:val="top"/>
          </w:tcPr>
          <w:p w14:paraId="1C03A029">
            <w:pPr>
              <w:spacing w:before="124" w:line="181" w:lineRule="auto"/>
              <w:ind w:left="117"/>
              <w:rPr>
                <w:rFonts w:ascii="宋体" w:hAnsi="宋体" w:eastAsia="宋体" w:cs="宋体"/>
                <w:sz w:val="18"/>
                <w:szCs w:val="18"/>
              </w:rPr>
            </w:pPr>
            <w:r>
              <w:rPr>
                <w:rFonts w:ascii="宋体" w:hAnsi="宋体" w:eastAsia="宋体" w:cs="宋体"/>
                <w:b/>
                <w:bCs/>
                <w:spacing w:val="-4"/>
                <w:sz w:val="18"/>
                <w:szCs w:val="18"/>
              </w:rPr>
              <w:t>210</w:t>
            </w:r>
          </w:p>
        </w:tc>
        <w:tc>
          <w:tcPr>
            <w:tcW w:w="4252" w:type="dxa"/>
            <w:vAlign w:val="top"/>
          </w:tcPr>
          <w:p w14:paraId="71C11A49">
            <w:pPr>
              <w:spacing w:before="69" w:line="219" w:lineRule="auto"/>
              <w:ind w:left="111"/>
              <w:rPr>
                <w:rFonts w:ascii="宋体" w:hAnsi="宋体" w:eastAsia="宋体" w:cs="宋体"/>
                <w:sz w:val="18"/>
                <w:szCs w:val="18"/>
              </w:rPr>
            </w:pPr>
            <w:r>
              <w:rPr>
                <w:rFonts w:ascii="宋体" w:hAnsi="宋体" w:eastAsia="宋体" w:cs="宋体"/>
                <w:b/>
                <w:bCs/>
                <w:spacing w:val="-4"/>
                <w:sz w:val="18"/>
                <w:szCs w:val="18"/>
              </w:rPr>
              <w:t>卫生健康支出</w:t>
            </w:r>
          </w:p>
        </w:tc>
        <w:tc>
          <w:tcPr>
            <w:tcW w:w="1417" w:type="dxa"/>
            <w:vAlign w:val="top"/>
          </w:tcPr>
          <w:p w14:paraId="72D07147">
            <w:pPr>
              <w:spacing w:before="125" w:line="180" w:lineRule="auto"/>
              <w:ind w:left="866"/>
              <w:rPr>
                <w:rFonts w:ascii="宋体" w:hAnsi="宋体" w:eastAsia="宋体" w:cs="宋体"/>
                <w:sz w:val="18"/>
                <w:szCs w:val="18"/>
              </w:rPr>
            </w:pPr>
            <w:r>
              <w:rPr>
                <w:rFonts w:ascii="宋体" w:hAnsi="宋体" w:eastAsia="宋体" w:cs="宋体"/>
                <w:b/>
                <w:bCs/>
                <w:spacing w:val="-4"/>
                <w:sz w:val="18"/>
                <w:szCs w:val="18"/>
              </w:rPr>
              <w:t>72.80</w:t>
            </w:r>
          </w:p>
        </w:tc>
        <w:tc>
          <w:tcPr>
            <w:tcW w:w="1418" w:type="dxa"/>
            <w:vAlign w:val="top"/>
          </w:tcPr>
          <w:p w14:paraId="6AD91E1A">
            <w:pPr>
              <w:spacing w:before="125" w:line="180" w:lineRule="auto"/>
              <w:ind w:left="867"/>
              <w:rPr>
                <w:rFonts w:ascii="宋体" w:hAnsi="宋体" w:eastAsia="宋体" w:cs="宋体"/>
                <w:sz w:val="18"/>
                <w:szCs w:val="18"/>
              </w:rPr>
            </w:pPr>
            <w:r>
              <w:rPr>
                <w:rFonts w:ascii="宋体" w:hAnsi="宋体" w:eastAsia="宋体" w:cs="宋体"/>
                <w:b/>
                <w:bCs/>
                <w:spacing w:val="-4"/>
                <w:sz w:val="18"/>
                <w:szCs w:val="18"/>
              </w:rPr>
              <w:t>72.80</w:t>
            </w:r>
          </w:p>
        </w:tc>
        <w:tc>
          <w:tcPr>
            <w:tcW w:w="1429" w:type="dxa"/>
            <w:tcBorders>
              <w:right w:val="nil"/>
            </w:tcBorders>
            <w:vAlign w:val="top"/>
          </w:tcPr>
          <w:p w14:paraId="6F226E4B">
            <w:pPr>
              <w:pStyle w:val="6"/>
            </w:pPr>
          </w:p>
        </w:tc>
      </w:tr>
      <w:tr w14:paraId="6D04C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Borders>
              <w:left w:val="nil"/>
            </w:tcBorders>
            <w:vAlign w:val="top"/>
          </w:tcPr>
          <w:p w14:paraId="37D89B49">
            <w:pPr>
              <w:spacing w:before="125" w:line="180" w:lineRule="auto"/>
              <w:ind w:left="117"/>
              <w:rPr>
                <w:rFonts w:ascii="宋体" w:hAnsi="宋体" w:eastAsia="宋体" w:cs="宋体"/>
                <w:sz w:val="18"/>
                <w:szCs w:val="18"/>
              </w:rPr>
            </w:pPr>
            <w:r>
              <w:rPr>
                <w:rFonts w:ascii="宋体" w:hAnsi="宋体" w:eastAsia="宋体" w:cs="宋体"/>
                <w:b/>
                <w:bCs/>
                <w:spacing w:val="-4"/>
                <w:sz w:val="18"/>
                <w:szCs w:val="18"/>
              </w:rPr>
              <w:t>21011</w:t>
            </w:r>
          </w:p>
        </w:tc>
        <w:tc>
          <w:tcPr>
            <w:tcW w:w="4252" w:type="dxa"/>
            <w:vAlign w:val="top"/>
          </w:tcPr>
          <w:p w14:paraId="3A89F7B3">
            <w:pPr>
              <w:spacing w:before="70" w:line="220" w:lineRule="auto"/>
              <w:ind w:left="110"/>
              <w:rPr>
                <w:rFonts w:ascii="宋体" w:hAnsi="宋体" w:eastAsia="宋体" w:cs="宋体"/>
                <w:sz w:val="18"/>
                <w:szCs w:val="18"/>
              </w:rPr>
            </w:pPr>
            <w:r>
              <w:rPr>
                <w:rFonts w:ascii="宋体" w:hAnsi="宋体" w:eastAsia="宋体" w:cs="宋体"/>
                <w:b/>
                <w:bCs/>
                <w:spacing w:val="-3"/>
                <w:sz w:val="18"/>
                <w:szCs w:val="18"/>
              </w:rPr>
              <w:t>行政事业单位医疗</w:t>
            </w:r>
          </w:p>
        </w:tc>
        <w:tc>
          <w:tcPr>
            <w:tcW w:w="1417" w:type="dxa"/>
            <w:vAlign w:val="top"/>
          </w:tcPr>
          <w:p w14:paraId="2B2EEC48">
            <w:pPr>
              <w:spacing w:before="126" w:line="179" w:lineRule="auto"/>
              <w:ind w:left="866"/>
              <w:rPr>
                <w:rFonts w:ascii="宋体" w:hAnsi="宋体" w:eastAsia="宋体" w:cs="宋体"/>
                <w:sz w:val="18"/>
                <w:szCs w:val="18"/>
              </w:rPr>
            </w:pPr>
            <w:r>
              <w:rPr>
                <w:rFonts w:ascii="宋体" w:hAnsi="宋体" w:eastAsia="宋体" w:cs="宋体"/>
                <w:b/>
                <w:bCs/>
                <w:spacing w:val="-4"/>
                <w:sz w:val="18"/>
                <w:szCs w:val="18"/>
              </w:rPr>
              <w:t>72.80</w:t>
            </w:r>
          </w:p>
        </w:tc>
        <w:tc>
          <w:tcPr>
            <w:tcW w:w="1418" w:type="dxa"/>
            <w:vAlign w:val="top"/>
          </w:tcPr>
          <w:p w14:paraId="43251647">
            <w:pPr>
              <w:spacing w:before="126" w:line="179" w:lineRule="auto"/>
              <w:ind w:left="867"/>
              <w:rPr>
                <w:rFonts w:ascii="宋体" w:hAnsi="宋体" w:eastAsia="宋体" w:cs="宋体"/>
                <w:sz w:val="18"/>
                <w:szCs w:val="18"/>
              </w:rPr>
            </w:pPr>
            <w:r>
              <w:rPr>
                <w:rFonts w:ascii="宋体" w:hAnsi="宋体" w:eastAsia="宋体" w:cs="宋体"/>
                <w:b/>
                <w:bCs/>
                <w:spacing w:val="-4"/>
                <w:sz w:val="18"/>
                <w:szCs w:val="18"/>
              </w:rPr>
              <w:t>72.80</w:t>
            </w:r>
          </w:p>
        </w:tc>
        <w:tc>
          <w:tcPr>
            <w:tcW w:w="1429" w:type="dxa"/>
            <w:tcBorders>
              <w:right w:val="nil"/>
            </w:tcBorders>
            <w:vAlign w:val="top"/>
          </w:tcPr>
          <w:p w14:paraId="34DEBD1F">
            <w:pPr>
              <w:pStyle w:val="6"/>
            </w:pPr>
          </w:p>
        </w:tc>
      </w:tr>
      <w:tr w14:paraId="06750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284004A7">
            <w:pPr>
              <w:spacing w:before="126" w:line="180" w:lineRule="auto"/>
              <w:ind w:left="117"/>
              <w:rPr>
                <w:rFonts w:ascii="宋体" w:hAnsi="宋体" w:eastAsia="宋体" w:cs="宋体"/>
                <w:sz w:val="18"/>
                <w:szCs w:val="18"/>
              </w:rPr>
            </w:pPr>
            <w:r>
              <w:rPr>
                <w:rFonts w:ascii="宋体" w:hAnsi="宋体" w:eastAsia="宋体" w:cs="宋体"/>
                <w:spacing w:val="-2"/>
                <w:sz w:val="18"/>
                <w:szCs w:val="18"/>
              </w:rPr>
              <w:t>2101101</w:t>
            </w:r>
          </w:p>
        </w:tc>
        <w:tc>
          <w:tcPr>
            <w:tcW w:w="4252" w:type="dxa"/>
            <w:vAlign w:val="top"/>
          </w:tcPr>
          <w:p w14:paraId="00A12605">
            <w:pPr>
              <w:spacing w:before="71" w:line="220" w:lineRule="auto"/>
              <w:ind w:left="110"/>
              <w:rPr>
                <w:rFonts w:ascii="宋体" w:hAnsi="宋体" w:eastAsia="宋体" w:cs="宋体"/>
                <w:sz w:val="18"/>
                <w:szCs w:val="18"/>
              </w:rPr>
            </w:pPr>
            <w:r>
              <w:rPr>
                <w:rFonts w:ascii="宋体" w:hAnsi="宋体" w:eastAsia="宋体" w:cs="宋体"/>
                <w:spacing w:val="-1"/>
                <w:sz w:val="18"/>
                <w:szCs w:val="18"/>
              </w:rPr>
              <w:t>行政单位医疗</w:t>
            </w:r>
          </w:p>
        </w:tc>
        <w:tc>
          <w:tcPr>
            <w:tcW w:w="1417" w:type="dxa"/>
            <w:vAlign w:val="top"/>
          </w:tcPr>
          <w:p w14:paraId="5E9E9EC6">
            <w:pPr>
              <w:spacing w:before="126" w:line="180" w:lineRule="auto"/>
              <w:ind w:left="861"/>
              <w:rPr>
                <w:rFonts w:ascii="宋体" w:hAnsi="宋体" w:eastAsia="宋体" w:cs="宋体"/>
                <w:sz w:val="18"/>
                <w:szCs w:val="18"/>
              </w:rPr>
            </w:pPr>
            <w:r>
              <w:rPr>
                <w:rFonts w:ascii="宋体" w:hAnsi="宋体" w:eastAsia="宋体" w:cs="宋体"/>
                <w:spacing w:val="-2"/>
                <w:sz w:val="18"/>
                <w:szCs w:val="18"/>
              </w:rPr>
              <w:t>41.67</w:t>
            </w:r>
          </w:p>
        </w:tc>
        <w:tc>
          <w:tcPr>
            <w:tcW w:w="1418" w:type="dxa"/>
            <w:vAlign w:val="top"/>
          </w:tcPr>
          <w:p w14:paraId="3B497254">
            <w:pPr>
              <w:spacing w:before="126" w:line="180" w:lineRule="auto"/>
              <w:ind w:left="862"/>
              <w:rPr>
                <w:rFonts w:ascii="宋体" w:hAnsi="宋体" w:eastAsia="宋体" w:cs="宋体"/>
                <w:sz w:val="18"/>
                <w:szCs w:val="18"/>
              </w:rPr>
            </w:pPr>
            <w:r>
              <w:rPr>
                <w:rFonts w:ascii="宋体" w:hAnsi="宋体" w:eastAsia="宋体" w:cs="宋体"/>
                <w:spacing w:val="-2"/>
                <w:sz w:val="18"/>
                <w:szCs w:val="18"/>
              </w:rPr>
              <w:t>41.67</w:t>
            </w:r>
          </w:p>
        </w:tc>
        <w:tc>
          <w:tcPr>
            <w:tcW w:w="1429" w:type="dxa"/>
            <w:tcBorders>
              <w:right w:val="nil"/>
            </w:tcBorders>
            <w:vAlign w:val="top"/>
          </w:tcPr>
          <w:p w14:paraId="5AC6F71E">
            <w:pPr>
              <w:pStyle w:val="6"/>
            </w:pPr>
          </w:p>
        </w:tc>
      </w:tr>
      <w:tr w14:paraId="434E2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3E79441B">
            <w:pPr>
              <w:spacing w:before="126" w:line="180" w:lineRule="auto"/>
              <w:ind w:left="117"/>
              <w:rPr>
                <w:rFonts w:ascii="宋体" w:hAnsi="宋体" w:eastAsia="宋体" w:cs="宋体"/>
                <w:sz w:val="18"/>
                <w:szCs w:val="18"/>
              </w:rPr>
            </w:pPr>
            <w:r>
              <w:rPr>
                <w:rFonts w:ascii="宋体" w:hAnsi="宋体" w:eastAsia="宋体" w:cs="宋体"/>
                <w:spacing w:val="-2"/>
                <w:sz w:val="18"/>
                <w:szCs w:val="18"/>
              </w:rPr>
              <w:t>2101103</w:t>
            </w:r>
          </w:p>
        </w:tc>
        <w:tc>
          <w:tcPr>
            <w:tcW w:w="4252" w:type="dxa"/>
            <w:vAlign w:val="top"/>
          </w:tcPr>
          <w:p w14:paraId="5BB44FC1">
            <w:pPr>
              <w:spacing w:before="71" w:line="219" w:lineRule="auto"/>
              <w:ind w:left="115"/>
              <w:rPr>
                <w:rFonts w:ascii="宋体" w:hAnsi="宋体" w:eastAsia="宋体" w:cs="宋体"/>
                <w:sz w:val="18"/>
                <w:szCs w:val="18"/>
              </w:rPr>
            </w:pPr>
            <w:r>
              <w:rPr>
                <w:rFonts w:ascii="宋体" w:hAnsi="宋体" w:eastAsia="宋体" w:cs="宋体"/>
                <w:spacing w:val="-2"/>
                <w:sz w:val="18"/>
                <w:szCs w:val="18"/>
              </w:rPr>
              <w:t>公务员医疗补助</w:t>
            </w:r>
          </w:p>
        </w:tc>
        <w:tc>
          <w:tcPr>
            <w:tcW w:w="1417" w:type="dxa"/>
            <w:vAlign w:val="top"/>
          </w:tcPr>
          <w:p w14:paraId="620E44CB">
            <w:pPr>
              <w:spacing w:before="126" w:line="180" w:lineRule="auto"/>
              <w:ind w:left="865"/>
              <w:rPr>
                <w:rFonts w:ascii="宋体" w:hAnsi="宋体" w:eastAsia="宋体" w:cs="宋体"/>
                <w:sz w:val="18"/>
                <w:szCs w:val="18"/>
              </w:rPr>
            </w:pPr>
            <w:r>
              <w:rPr>
                <w:rFonts w:ascii="宋体" w:hAnsi="宋体" w:eastAsia="宋体" w:cs="宋体"/>
                <w:spacing w:val="-2"/>
                <w:sz w:val="18"/>
                <w:szCs w:val="18"/>
              </w:rPr>
              <w:t>31.13</w:t>
            </w:r>
          </w:p>
        </w:tc>
        <w:tc>
          <w:tcPr>
            <w:tcW w:w="1418" w:type="dxa"/>
            <w:vAlign w:val="top"/>
          </w:tcPr>
          <w:p w14:paraId="0C9336F4">
            <w:pPr>
              <w:spacing w:before="126" w:line="180" w:lineRule="auto"/>
              <w:ind w:left="866"/>
              <w:rPr>
                <w:rFonts w:ascii="宋体" w:hAnsi="宋体" w:eastAsia="宋体" w:cs="宋体"/>
                <w:sz w:val="18"/>
                <w:szCs w:val="18"/>
              </w:rPr>
            </w:pPr>
            <w:r>
              <w:rPr>
                <w:rFonts w:ascii="宋体" w:hAnsi="宋体" w:eastAsia="宋体" w:cs="宋体"/>
                <w:spacing w:val="-2"/>
                <w:sz w:val="18"/>
                <w:szCs w:val="18"/>
              </w:rPr>
              <w:t>31.13</w:t>
            </w:r>
          </w:p>
        </w:tc>
        <w:tc>
          <w:tcPr>
            <w:tcW w:w="1429" w:type="dxa"/>
            <w:tcBorders>
              <w:right w:val="nil"/>
            </w:tcBorders>
            <w:vAlign w:val="top"/>
          </w:tcPr>
          <w:p w14:paraId="66037C8B">
            <w:pPr>
              <w:pStyle w:val="6"/>
            </w:pPr>
          </w:p>
        </w:tc>
      </w:tr>
      <w:tr w14:paraId="4D46F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17F2F7B1">
            <w:pPr>
              <w:spacing w:before="126" w:line="180" w:lineRule="auto"/>
              <w:ind w:left="117"/>
              <w:rPr>
                <w:rFonts w:ascii="宋体" w:hAnsi="宋体" w:eastAsia="宋体" w:cs="宋体"/>
                <w:sz w:val="18"/>
                <w:szCs w:val="18"/>
              </w:rPr>
            </w:pPr>
            <w:r>
              <w:rPr>
                <w:rFonts w:ascii="宋体" w:hAnsi="宋体" w:eastAsia="宋体" w:cs="宋体"/>
                <w:b/>
                <w:bCs/>
                <w:spacing w:val="-4"/>
                <w:sz w:val="18"/>
                <w:szCs w:val="18"/>
              </w:rPr>
              <w:t>221</w:t>
            </w:r>
          </w:p>
        </w:tc>
        <w:tc>
          <w:tcPr>
            <w:tcW w:w="4252" w:type="dxa"/>
            <w:vAlign w:val="top"/>
          </w:tcPr>
          <w:p w14:paraId="1C12B289">
            <w:pPr>
              <w:spacing w:before="71" w:line="219" w:lineRule="auto"/>
              <w:ind w:left="110"/>
              <w:rPr>
                <w:rFonts w:ascii="宋体" w:hAnsi="宋体" w:eastAsia="宋体" w:cs="宋体"/>
                <w:sz w:val="18"/>
                <w:szCs w:val="18"/>
              </w:rPr>
            </w:pPr>
            <w:r>
              <w:rPr>
                <w:rFonts w:ascii="宋体" w:hAnsi="宋体" w:eastAsia="宋体" w:cs="宋体"/>
                <w:b/>
                <w:bCs/>
                <w:spacing w:val="-3"/>
                <w:sz w:val="18"/>
                <w:szCs w:val="18"/>
              </w:rPr>
              <w:t>住房保障支出</w:t>
            </w:r>
          </w:p>
        </w:tc>
        <w:tc>
          <w:tcPr>
            <w:tcW w:w="1417" w:type="dxa"/>
            <w:vAlign w:val="top"/>
          </w:tcPr>
          <w:p w14:paraId="316239A3">
            <w:pPr>
              <w:spacing w:before="126" w:line="180" w:lineRule="auto"/>
              <w:ind w:left="785"/>
              <w:rPr>
                <w:rFonts w:ascii="宋体" w:hAnsi="宋体" w:eastAsia="宋体" w:cs="宋体"/>
                <w:sz w:val="18"/>
                <w:szCs w:val="18"/>
              </w:rPr>
            </w:pPr>
            <w:r>
              <w:rPr>
                <w:rFonts w:ascii="宋体" w:hAnsi="宋体" w:eastAsia="宋体" w:cs="宋体"/>
                <w:b/>
                <w:bCs/>
                <w:spacing w:val="-5"/>
                <w:sz w:val="18"/>
                <w:szCs w:val="18"/>
              </w:rPr>
              <w:t>147.96</w:t>
            </w:r>
          </w:p>
        </w:tc>
        <w:tc>
          <w:tcPr>
            <w:tcW w:w="1418" w:type="dxa"/>
            <w:vAlign w:val="top"/>
          </w:tcPr>
          <w:p w14:paraId="34EA479D">
            <w:pPr>
              <w:spacing w:before="126" w:line="180" w:lineRule="auto"/>
              <w:ind w:left="786"/>
              <w:rPr>
                <w:rFonts w:ascii="宋体" w:hAnsi="宋体" w:eastAsia="宋体" w:cs="宋体"/>
                <w:sz w:val="18"/>
                <w:szCs w:val="18"/>
              </w:rPr>
            </w:pPr>
            <w:r>
              <w:rPr>
                <w:rFonts w:ascii="宋体" w:hAnsi="宋体" w:eastAsia="宋体" w:cs="宋体"/>
                <w:b/>
                <w:bCs/>
                <w:spacing w:val="-5"/>
                <w:sz w:val="18"/>
                <w:szCs w:val="18"/>
              </w:rPr>
              <w:t>147.96</w:t>
            </w:r>
          </w:p>
        </w:tc>
        <w:tc>
          <w:tcPr>
            <w:tcW w:w="1429" w:type="dxa"/>
            <w:tcBorders>
              <w:right w:val="nil"/>
            </w:tcBorders>
            <w:vAlign w:val="top"/>
          </w:tcPr>
          <w:p w14:paraId="2200020A">
            <w:pPr>
              <w:pStyle w:val="6"/>
            </w:pPr>
          </w:p>
        </w:tc>
      </w:tr>
      <w:tr w14:paraId="5F354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6187E082">
            <w:pPr>
              <w:spacing w:before="126" w:line="180" w:lineRule="auto"/>
              <w:ind w:left="117"/>
              <w:rPr>
                <w:rFonts w:ascii="宋体" w:hAnsi="宋体" w:eastAsia="宋体" w:cs="宋体"/>
                <w:sz w:val="18"/>
                <w:szCs w:val="18"/>
              </w:rPr>
            </w:pPr>
            <w:r>
              <w:rPr>
                <w:rFonts w:ascii="宋体" w:hAnsi="宋体" w:eastAsia="宋体" w:cs="宋体"/>
                <w:b/>
                <w:bCs/>
                <w:spacing w:val="-4"/>
                <w:sz w:val="18"/>
                <w:szCs w:val="18"/>
              </w:rPr>
              <w:t>22102</w:t>
            </w:r>
          </w:p>
        </w:tc>
        <w:tc>
          <w:tcPr>
            <w:tcW w:w="4252" w:type="dxa"/>
            <w:vAlign w:val="top"/>
          </w:tcPr>
          <w:p w14:paraId="237F7157">
            <w:pPr>
              <w:spacing w:before="71" w:line="219" w:lineRule="auto"/>
              <w:ind w:left="110"/>
              <w:rPr>
                <w:rFonts w:ascii="宋体" w:hAnsi="宋体" w:eastAsia="宋体" w:cs="宋体"/>
                <w:sz w:val="18"/>
                <w:szCs w:val="18"/>
              </w:rPr>
            </w:pPr>
            <w:r>
              <w:rPr>
                <w:rFonts w:ascii="宋体" w:hAnsi="宋体" w:eastAsia="宋体" w:cs="宋体"/>
                <w:b/>
                <w:bCs/>
                <w:spacing w:val="-3"/>
                <w:sz w:val="18"/>
                <w:szCs w:val="18"/>
              </w:rPr>
              <w:t>住房改革支出</w:t>
            </w:r>
          </w:p>
        </w:tc>
        <w:tc>
          <w:tcPr>
            <w:tcW w:w="1417" w:type="dxa"/>
            <w:vAlign w:val="top"/>
          </w:tcPr>
          <w:p w14:paraId="25E2698E">
            <w:pPr>
              <w:spacing w:before="126" w:line="180" w:lineRule="auto"/>
              <w:ind w:left="785"/>
              <w:rPr>
                <w:rFonts w:ascii="宋体" w:hAnsi="宋体" w:eastAsia="宋体" w:cs="宋体"/>
                <w:sz w:val="18"/>
                <w:szCs w:val="18"/>
              </w:rPr>
            </w:pPr>
            <w:r>
              <w:rPr>
                <w:rFonts w:ascii="宋体" w:hAnsi="宋体" w:eastAsia="宋体" w:cs="宋体"/>
                <w:b/>
                <w:bCs/>
                <w:spacing w:val="-5"/>
                <w:sz w:val="18"/>
                <w:szCs w:val="18"/>
              </w:rPr>
              <w:t>147.96</w:t>
            </w:r>
          </w:p>
        </w:tc>
        <w:tc>
          <w:tcPr>
            <w:tcW w:w="1418" w:type="dxa"/>
            <w:vAlign w:val="top"/>
          </w:tcPr>
          <w:p w14:paraId="1AA30496">
            <w:pPr>
              <w:spacing w:before="126" w:line="180" w:lineRule="auto"/>
              <w:ind w:left="786"/>
              <w:rPr>
                <w:rFonts w:ascii="宋体" w:hAnsi="宋体" w:eastAsia="宋体" w:cs="宋体"/>
                <w:sz w:val="18"/>
                <w:szCs w:val="18"/>
              </w:rPr>
            </w:pPr>
            <w:r>
              <w:rPr>
                <w:rFonts w:ascii="宋体" w:hAnsi="宋体" w:eastAsia="宋体" w:cs="宋体"/>
                <w:b/>
                <w:bCs/>
                <w:spacing w:val="-5"/>
                <w:sz w:val="18"/>
                <w:szCs w:val="18"/>
              </w:rPr>
              <w:t>147.96</w:t>
            </w:r>
          </w:p>
        </w:tc>
        <w:tc>
          <w:tcPr>
            <w:tcW w:w="1429" w:type="dxa"/>
            <w:tcBorders>
              <w:right w:val="nil"/>
            </w:tcBorders>
            <w:vAlign w:val="top"/>
          </w:tcPr>
          <w:p w14:paraId="73BD1094">
            <w:pPr>
              <w:pStyle w:val="6"/>
            </w:pPr>
          </w:p>
        </w:tc>
      </w:tr>
      <w:tr w14:paraId="61168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74" w:type="dxa"/>
            <w:tcBorders>
              <w:left w:val="nil"/>
            </w:tcBorders>
            <w:vAlign w:val="top"/>
          </w:tcPr>
          <w:p w14:paraId="3D3ED3C7">
            <w:pPr>
              <w:spacing w:before="126" w:line="182" w:lineRule="auto"/>
              <w:ind w:left="117"/>
              <w:rPr>
                <w:rFonts w:ascii="宋体" w:hAnsi="宋体" w:eastAsia="宋体" w:cs="宋体"/>
                <w:sz w:val="18"/>
                <w:szCs w:val="18"/>
              </w:rPr>
            </w:pPr>
            <w:r>
              <w:rPr>
                <w:rFonts w:ascii="宋体" w:hAnsi="宋体" w:eastAsia="宋体" w:cs="宋体"/>
                <w:spacing w:val="-2"/>
                <w:sz w:val="18"/>
                <w:szCs w:val="18"/>
              </w:rPr>
              <w:t>2210201</w:t>
            </w:r>
          </w:p>
        </w:tc>
        <w:tc>
          <w:tcPr>
            <w:tcW w:w="4252" w:type="dxa"/>
            <w:vAlign w:val="top"/>
          </w:tcPr>
          <w:p w14:paraId="2D0F182E">
            <w:pPr>
              <w:spacing w:before="71" w:line="220" w:lineRule="auto"/>
              <w:ind w:left="110"/>
              <w:rPr>
                <w:rFonts w:ascii="宋体" w:hAnsi="宋体" w:eastAsia="宋体" w:cs="宋体"/>
                <w:sz w:val="18"/>
                <w:szCs w:val="18"/>
              </w:rPr>
            </w:pPr>
            <w:r>
              <w:rPr>
                <w:rFonts w:ascii="宋体" w:hAnsi="宋体" w:eastAsia="宋体" w:cs="宋体"/>
                <w:spacing w:val="-2"/>
                <w:sz w:val="18"/>
                <w:szCs w:val="18"/>
              </w:rPr>
              <w:t>住房公积金</w:t>
            </w:r>
          </w:p>
        </w:tc>
        <w:tc>
          <w:tcPr>
            <w:tcW w:w="1417" w:type="dxa"/>
            <w:vAlign w:val="top"/>
          </w:tcPr>
          <w:p w14:paraId="582C211A">
            <w:pPr>
              <w:spacing w:before="126" w:line="182" w:lineRule="auto"/>
              <w:ind w:left="785"/>
              <w:rPr>
                <w:rFonts w:ascii="宋体" w:hAnsi="宋体" w:eastAsia="宋体" w:cs="宋体"/>
                <w:sz w:val="18"/>
                <w:szCs w:val="18"/>
              </w:rPr>
            </w:pPr>
            <w:r>
              <w:rPr>
                <w:rFonts w:ascii="宋体" w:hAnsi="宋体" w:eastAsia="宋体" w:cs="宋体"/>
                <w:spacing w:val="-3"/>
                <w:sz w:val="18"/>
                <w:szCs w:val="18"/>
              </w:rPr>
              <w:t>147.96</w:t>
            </w:r>
          </w:p>
        </w:tc>
        <w:tc>
          <w:tcPr>
            <w:tcW w:w="1418" w:type="dxa"/>
            <w:vAlign w:val="top"/>
          </w:tcPr>
          <w:p w14:paraId="35C8F3B7">
            <w:pPr>
              <w:spacing w:before="126" w:line="182" w:lineRule="auto"/>
              <w:ind w:left="786"/>
              <w:rPr>
                <w:rFonts w:ascii="宋体" w:hAnsi="宋体" w:eastAsia="宋体" w:cs="宋体"/>
                <w:sz w:val="18"/>
                <w:szCs w:val="18"/>
              </w:rPr>
            </w:pPr>
            <w:r>
              <w:rPr>
                <w:rFonts w:ascii="宋体" w:hAnsi="宋体" w:eastAsia="宋体" w:cs="宋体"/>
                <w:spacing w:val="-3"/>
                <w:sz w:val="18"/>
                <w:szCs w:val="18"/>
              </w:rPr>
              <w:t>147.96</w:t>
            </w:r>
          </w:p>
        </w:tc>
        <w:tc>
          <w:tcPr>
            <w:tcW w:w="1429" w:type="dxa"/>
            <w:tcBorders>
              <w:right w:val="nil"/>
            </w:tcBorders>
            <w:vAlign w:val="top"/>
          </w:tcPr>
          <w:p w14:paraId="4AF02367">
            <w:pPr>
              <w:pStyle w:val="6"/>
            </w:pPr>
          </w:p>
        </w:tc>
      </w:tr>
    </w:tbl>
    <w:p w14:paraId="346378A8">
      <w:pPr>
        <w:rPr>
          <w:rFonts w:ascii="Arial"/>
          <w:sz w:val="21"/>
        </w:rPr>
      </w:pPr>
    </w:p>
    <w:p w14:paraId="2BADD638">
      <w:pPr>
        <w:rPr>
          <w:rFonts w:ascii="Arial" w:hAnsi="Arial" w:eastAsia="Arial" w:cs="Arial"/>
          <w:sz w:val="21"/>
          <w:szCs w:val="21"/>
        </w:rPr>
        <w:sectPr>
          <w:footerReference r:id="rId26" w:type="default"/>
          <w:pgSz w:w="11906" w:h="16839"/>
          <w:pgMar w:top="1273" w:right="1134" w:bottom="1375" w:left="1157" w:header="0" w:footer="1211" w:gutter="0"/>
          <w:cols w:space="720" w:num="1"/>
        </w:sectPr>
      </w:pPr>
    </w:p>
    <w:p w14:paraId="616C801F">
      <w:pPr>
        <w:pStyle w:val="2"/>
        <w:spacing w:before="64" w:line="222" w:lineRule="auto"/>
        <w:ind w:left="2166"/>
        <w:outlineLvl w:val="0"/>
        <w:rPr>
          <w:sz w:val="32"/>
          <w:szCs w:val="32"/>
        </w:rPr>
      </w:pPr>
      <w:r>
        <w:rPr>
          <w:spacing w:val="-2"/>
          <w:sz w:val="32"/>
          <w:szCs w:val="32"/>
        </w:rPr>
        <w:t>表七、一般公共预算基本支出情况表</w:t>
      </w:r>
    </w:p>
    <w:p w14:paraId="3D1536BD">
      <w:pPr>
        <w:spacing w:before="78"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6C6118AA">
      <w:pPr>
        <w:spacing w:line="29" w:lineRule="exact"/>
      </w:pPr>
    </w:p>
    <w:tbl>
      <w:tblPr>
        <w:tblStyle w:val="5"/>
        <w:tblW w:w="94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4252"/>
        <w:gridCol w:w="1559"/>
        <w:gridCol w:w="1418"/>
        <w:gridCol w:w="1228"/>
      </w:tblGrid>
      <w:tr w14:paraId="53888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200" w:type="dxa"/>
            <w:gridSpan w:val="2"/>
            <w:tcBorders>
              <w:left w:val="nil"/>
            </w:tcBorders>
            <w:vAlign w:val="top"/>
          </w:tcPr>
          <w:p w14:paraId="53EEBE30">
            <w:pPr>
              <w:spacing w:before="68" w:line="218" w:lineRule="auto"/>
              <w:ind w:left="1529"/>
              <w:rPr>
                <w:rFonts w:ascii="宋体" w:hAnsi="宋体" w:eastAsia="宋体" w:cs="宋体"/>
                <w:sz w:val="18"/>
                <w:szCs w:val="18"/>
              </w:rPr>
            </w:pPr>
            <w:r>
              <w:rPr>
                <w:rFonts w:ascii="宋体" w:hAnsi="宋体" w:eastAsia="宋体" w:cs="宋体"/>
                <w:b/>
                <w:bCs/>
                <w:spacing w:val="-3"/>
                <w:sz w:val="18"/>
                <w:szCs w:val="18"/>
              </w:rPr>
              <w:t>部门预算支出经济分类科目</w:t>
            </w:r>
          </w:p>
        </w:tc>
        <w:tc>
          <w:tcPr>
            <w:tcW w:w="4205" w:type="dxa"/>
            <w:gridSpan w:val="3"/>
            <w:tcBorders>
              <w:right w:val="nil"/>
            </w:tcBorders>
            <w:vAlign w:val="top"/>
          </w:tcPr>
          <w:p w14:paraId="2FE6C341">
            <w:pPr>
              <w:spacing w:before="68" w:line="218" w:lineRule="auto"/>
              <w:ind w:left="1206"/>
              <w:rPr>
                <w:rFonts w:ascii="宋体" w:hAnsi="宋体" w:eastAsia="宋体" w:cs="宋体"/>
                <w:sz w:val="18"/>
                <w:szCs w:val="18"/>
              </w:rPr>
            </w:pPr>
            <w:r>
              <w:rPr>
                <w:rFonts w:ascii="宋体" w:hAnsi="宋体" w:eastAsia="宋体" w:cs="宋体"/>
                <w:b/>
                <w:bCs/>
                <w:spacing w:val="-3"/>
                <w:sz w:val="18"/>
                <w:szCs w:val="18"/>
              </w:rPr>
              <w:t>一般公共预算基本支出</w:t>
            </w:r>
          </w:p>
        </w:tc>
      </w:tr>
      <w:tr w14:paraId="6FC71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05210D09">
            <w:pPr>
              <w:spacing w:before="64" w:line="218" w:lineRule="auto"/>
              <w:ind w:left="121"/>
              <w:rPr>
                <w:rFonts w:ascii="宋体" w:hAnsi="宋体" w:eastAsia="宋体" w:cs="宋体"/>
                <w:sz w:val="18"/>
                <w:szCs w:val="18"/>
              </w:rPr>
            </w:pPr>
            <w:r>
              <w:rPr>
                <w:rFonts w:ascii="宋体" w:hAnsi="宋体" w:eastAsia="宋体" w:cs="宋体"/>
                <w:b/>
                <w:bCs/>
                <w:spacing w:val="-4"/>
                <w:sz w:val="18"/>
                <w:szCs w:val="18"/>
              </w:rPr>
              <w:t>科目编码</w:t>
            </w:r>
          </w:p>
        </w:tc>
        <w:tc>
          <w:tcPr>
            <w:tcW w:w="4252" w:type="dxa"/>
            <w:vAlign w:val="top"/>
          </w:tcPr>
          <w:p w14:paraId="56E12009">
            <w:pPr>
              <w:spacing w:before="64" w:line="218" w:lineRule="auto"/>
              <w:ind w:left="1768"/>
              <w:rPr>
                <w:rFonts w:ascii="宋体" w:hAnsi="宋体" w:eastAsia="宋体" w:cs="宋体"/>
                <w:sz w:val="18"/>
                <w:szCs w:val="18"/>
              </w:rPr>
            </w:pPr>
            <w:r>
              <w:rPr>
                <w:rFonts w:ascii="宋体" w:hAnsi="宋体" w:eastAsia="宋体" w:cs="宋体"/>
                <w:b/>
                <w:bCs/>
                <w:spacing w:val="-4"/>
                <w:sz w:val="18"/>
                <w:szCs w:val="18"/>
              </w:rPr>
              <w:t>科目名称</w:t>
            </w:r>
          </w:p>
        </w:tc>
        <w:tc>
          <w:tcPr>
            <w:tcW w:w="1559" w:type="dxa"/>
            <w:vAlign w:val="top"/>
          </w:tcPr>
          <w:p w14:paraId="409C944F">
            <w:pPr>
              <w:spacing w:before="64" w:line="220" w:lineRule="auto"/>
              <w:ind w:left="602"/>
              <w:rPr>
                <w:rFonts w:ascii="宋体" w:hAnsi="宋体" w:eastAsia="宋体" w:cs="宋体"/>
                <w:sz w:val="18"/>
                <w:szCs w:val="18"/>
              </w:rPr>
            </w:pPr>
            <w:r>
              <w:rPr>
                <w:rFonts w:ascii="宋体" w:hAnsi="宋体" w:eastAsia="宋体" w:cs="宋体"/>
                <w:b/>
                <w:bCs/>
                <w:spacing w:val="-4"/>
                <w:sz w:val="18"/>
                <w:szCs w:val="18"/>
              </w:rPr>
              <w:t>合计</w:t>
            </w:r>
          </w:p>
        </w:tc>
        <w:tc>
          <w:tcPr>
            <w:tcW w:w="1418" w:type="dxa"/>
            <w:vAlign w:val="top"/>
          </w:tcPr>
          <w:p w14:paraId="4E16F15B">
            <w:pPr>
              <w:spacing w:before="63" w:line="220" w:lineRule="auto"/>
              <w:ind w:left="351"/>
              <w:rPr>
                <w:rFonts w:ascii="宋体" w:hAnsi="宋体" w:eastAsia="宋体" w:cs="宋体"/>
                <w:sz w:val="18"/>
                <w:szCs w:val="18"/>
              </w:rPr>
            </w:pPr>
            <w:r>
              <w:rPr>
                <w:rFonts w:ascii="宋体" w:hAnsi="宋体" w:eastAsia="宋体" w:cs="宋体"/>
                <w:b/>
                <w:bCs/>
                <w:spacing w:val="-4"/>
                <w:sz w:val="18"/>
                <w:szCs w:val="18"/>
              </w:rPr>
              <w:t>人员经费</w:t>
            </w:r>
          </w:p>
        </w:tc>
        <w:tc>
          <w:tcPr>
            <w:tcW w:w="1228" w:type="dxa"/>
            <w:tcBorders>
              <w:right w:val="nil"/>
            </w:tcBorders>
            <w:vAlign w:val="top"/>
          </w:tcPr>
          <w:p w14:paraId="4DD6C980">
            <w:pPr>
              <w:spacing w:before="63" w:line="220" w:lineRule="auto"/>
              <w:ind w:left="261"/>
              <w:rPr>
                <w:rFonts w:ascii="宋体" w:hAnsi="宋体" w:eastAsia="宋体" w:cs="宋体"/>
                <w:sz w:val="18"/>
                <w:szCs w:val="18"/>
              </w:rPr>
            </w:pPr>
            <w:r>
              <w:rPr>
                <w:rFonts w:ascii="宋体" w:hAnsi="宋体" w:eastAsia="宋体" w:cs="宋体"/>
                <w:b/>
                <w:bCs/>
                <w:spacing w:val="-5"/>
                <w:sz w:val="18"/>
                <w:szCs w:val="18"/>
              </w:rPr>
              <w:t>公用经费</w:t>
            </w:r>
          </w:p>
        </w:tc>
      </w:tr>
      <w:tr w14:paraId="5A779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48" w:type="dxa"/>
            <w:tcBorders>
              <w:left w:val="nil"/>
            </w:tcBorders>
            <w:vAlign w:val="top"/>
          </w:tcPr>
          <w:p w14:paraId="0E90DEC7">
            <w:pPr>
              <w:spacing w:before="89" w:line="217" w:lineRule="auto"/>
              <w:ind w:left="390"/>
              <w:rPr>
                <w:rFonts w:ascii="宋体" w:hAnsi="宋体" w:eastAsia="宋体" w:cs="宋体"/>
                <w:sz w:val="18"/>
                <w:szCs w:val="18"/>
              </w:rPr>
            </w:pPr>
            <w:r>
              <w:rPr>
                <w:rFonts w:ascii="宋体" w:hAnsi="宋体" w:eastAsia="宋体" w:cs="宋体"/>
                <w:b/>
                <w:bCs/>
                <w:spacing w:val="-4"/>
                <w:sz w:val="18"/>
                <w:szCs w:val="18"/>
              </w:rPr>
              <w:t>**</w:t>
            </w:r>
          </w:p>
        </w:tc>
        <w:tc>
          <w:tcPr>
            <w:tcW w:w="4252" w:type="dxa"/>
            <w:vAlign w:val="top"/>
          </w:tcPr>
          <w:p w14:paraId="4568E9FC">
            <w:pPr>
              <w:spacing w:before="89" w:line="217" w:lineRule="auto"/>
              <w:ind w:left="2037"/>
              <w:rPr>
                <w:rFonts w:ascii="宋体" w:hAnsi="宋体" w:eastAsia="宋体" w:cs="宋体"/>
                <w:sz w:val="18"/>
                <w:szCs w:val="18"/>
              </w:rPr>
            </w:pPr>
            <w:r>
              <w:rPr>
                <w:rFonts w:ascii="宋体" w:hAnsi="宋体" w:eastAsia="宋体" w:cs="宋体"/>
                <w:b/>
                <w:bCs/>
                <w:spacing w:val="-4"/>
                <w:sz w:val="18"/>
                <w:szCs w:val="18"/>
              </w:rPr>
              <w:t>**</w:t>
            </w:r>
          </w:p>
        </w:tc>
        <w:tc>
          <w:tcPr>
            <w:tcW w:w="1559" w:type="dxa"/>
            <w:vAlign w:val="top"/>
          </w:tcPr>
          <w:p w14:paraId="4A46DD5B">
            <w:pPr>
              <w:spacing w:before="118" w:line="182" w:lineRule="auto"/>
              <w:ind w:left="749"/>
              <w:rPr>
                <w:rFonts w:ascii="宋体" w:hAnsi="宋体" w:eastAsia="宋体" w:cs="宋体"/>
                <w:sz w:val="18"/>
                <w:szCs w:val="18"/>
              </w:rPr>
            </w:pPr>
            <w:r>
              <w:rPr>
                <w:rFonts w:ascii="宋体" w:hAnsi="宋体" w:eastAsia="宋体" w:cs="宋体"/>
                <w:b/>
                <w:bCs/>
                <w:spacing w:val="-2"/>
                <w:sz w:val="18"/>
                <w:szCs w:val="18"/>
              </w:rPr>
              <w:t>1</w:t>
            </w:r>
          </w:p>
        </w:tc>
        <w:tc>
          <w:tcPr>
            <w:tcW w:w="1418" w:type="dxa"/>
            <w:vAlign w:val="top"/>
          </w:tcPr>
          <w:p w14:paraId="2A7A29A0">
            <w:pPr>
              <w:spacing w:before="119" w:line="181" w:lineRule="auto"/>
              <w:ind w:left="668"/>
              <w:rPr>
                <w:rFonts w:ascii="宋体" w:hAnsi="宋体" w:eastAsia="宋体" w:cs="宋体"/>
                <w:sz w:val="18"/>
                <w:szCs w:val="18"/>
              </w:rPr>
            </w:pPr>
            <w:r>
              <w:rPr>
                <w:rFonts w:ascii="宋体" w:hAnsi="宋体" w:eastAsia="宋体" w:cs="宋体"/>
                <w:b/>
                <w:bCs/>
                <w:spacing w:val="-2"/>
                <w:sz w:val="18"/>
                <w:szCs w:val="18"/>
              </w:rPr>
              <w:t>2</w:t>
            </w:r>
          </w:p>
        </w:tc>
        <w:tc>
          <w:tcPr>
            <w:tcW w:w="1228" w:type="dxa"/>
            <w:tcBorders>
              <w:right w:val="nil"/>
            </w:tcBorders>
            <w:vAlign w:val="top"/>
          </w:tcPr>
          <w:p w14:paraId="331A9F9A">
            <w:pPr>
              <w:spacing w:before="119" w:line="181" w:lineRule="auto"/>
              <w:ind w:left="574"/>
              <w:rPr>
                <w:rFonts w:ascii="宋体" w:hAnsi="宋体" w:eastAsia="宋体" w:cs="宋体"/>
                <w:sz w:val="18"/>
                <w:szCs w:val="18"/>
              </w:rPr>
            </w:pPr>
            <w:r>
              <w:rPr>
                <w:rFonts w:ascii="宋体" w:hAnsi="宋体" w:eastAsia="宋体" w:cs="宋体"/>
                <w:b/>
                <w:bCs/>
                <w:spacing w:val="-2"/>
                <w:sz w:val="18"/>
                <w:szCs w:val="18"/>
              </w:rPr>
              <w:t>3</w:t>
            </w:r>
          </w:p>
        </w:tc>
      </w:tr>
      <w:tr w14:paraId="7EB48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1EF2B361">
            <w:pPr>
              <w:pStyle w:val="6"/>
            </w:pPr>
          </w:p>
        </w:tc>
        <w:tc>
          <w:tcPr>
            <w:tcW w:w="4252" w:type="dxa"/>
            <w:vAlign w:val="top"/>
          </w:tcPr>
          <w:p w14:paraId="52308238">
            <w:pPr>
              <w:spacing w:before="65" w:line="220" w:lineRule="auto"/>
              <w:ind w:left="116"/>
              <w:rPr>
                <w:rFonts w:ascii="宋体" w:hAnsi="宋体" w:eastAsia="宋体" w:cs="宋体"/>
                <w:sz w:val="18"/>
                <w:szCs w:val="18"/>
              </w:rPr>
            </w:pPr>
            <w:r>
              <w:rPr>
                <w:rFonts w:ascii="宋体" w:hAnsi="宋体" w:eastAsia="宋体" w:cs="宋体"/>
                <w:b/>
                <w:bCs/>
                <w:spacing w:val="-6"/>
                <w:sz w:val="18"/>
                <w:szCs w:val="18"/>
              </w:rPr>
              <w:t>总计</w:t>
            </w:r>
          </w:p>
        </w:tc>
        <w:tc>
          <w:tcPr>
            <w:tcW w:w="1559" w:type="dxa"/>
            <w:vAlign w:val="top"/>
          </w:tcPr>
          <w:p w14:paraId="069926AF">
            <w:pPr>
              <w:spacing w:before="119" w:line="182" w:lineRule="auto"/>
              <w:ind w:left="746"/>
              <w:rPr>
                <w:rFonts w:ascii="宋体" w:hAnsi="宋体" w:eastAsia="宋体" w:cs="宋体"/>
                <w:sz w:val="18"/>
                <w:szCs w:val="18"/>
              </w:rPr>
            </w:pPr>
            <w:r>
              <w:rPr>
                <w:rFonts w:ascii="宋体" w:hAnsi="宋体" w:eastAsia="宋体" w:cs="宋体"/>
                <w:b/>
                <w:bCs/>
                <w:spacing w:val="-5"/>
                <w:sz w:val="18"/>
                <w:szCs w:val="18"/>
              </w:rPr>
              <w:t>1,885.75</w:t>
            </w:r>
          </w:p>
        </w:tc>
        <w:tc>
          <w:tcPr>
            <w:tcW w:w="1418" w:type="dxa"/>
            <w:vAlign w:val="top"/>
          </w:tcPr>
          <w:p w14:paraId="254B8E77">
            <w:pPr>
              <w:spacing w:before="119" w:line="182" w:lineRule="auto"/>
              <w:ind w:left="605"/>
              <w:rPr>
                <w:rFonts w:ascii="宋体" w:hAnsi="宋体" w:eastAsia="宋体" w:cs="宋体"/>
                <w:sz w:val="18"/>
                <w:szCs w:val="18"/>
              </w:rPr>
            </w:pPr>
            <w:r>
              <w:rPr>
                <w:rFonts w:ascii="宋体" w:hAnsi="宋体" w:eastAsia="宋体" w:cs="宋体"/>
                <w:b/>
                <w:bCs/>
                <w:spacing w:val="-5"/>
                <w:sz w:val="18"/>
                <w:szCs w:val="18"/>
              </w:rPr>
              <w:t>1,649.33</w:t>
            </w:r>
          </w:p>
        </w:tc>
        <w:tc>
          <w:tcPr>
            <w:tcW w:w="1228" w:type="dxa"/>
            <w:tcBorders>
              <w:right w:val="nil"/>
            </w:tcBorders>
            <w:vAlign w:val="top"/>
          </w:tcPr>
          <w:p w14:paraId="35654C6A">
            <w:pPr>
              <w:spacing w:before="120" w:line="181" w:lineRule="auto"/>
              <w:ind w:left="584"/>
              <w:rPr>
                <w:rFonts w:ascii="宋体" w:hAnsi="宋体" w:eastAsia="宋体" w:cs="宋体"/>
                <w:sz w:val="18"/>
                <w:szCs w:val="18"/>
              </w:rPr>
            </w:pPr>
            <w:r>
              <w:rPr>
                <w:rFonts w:ascii="宋体" w:hAnsi="宋体" w:eastAsia="宋体" w:cs="宋体"/>
                <w:b/>
                <w:bCs/>
                <w:spacing w:val="-4"/>
                <w:sz w:val="18"/>
                <w:szCs w:val="18"/>
              </w:rPr>
              <w:t>236.42</w:t>
            </w:r>
          </w:p>
        </w:tc>
      </w:tr>
      <w:tr w14:paraId="2559B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48" w:type="dxa"/>
            <w:tcBorders>
              <w:left w:val="nil"/>
            </w:tcBorders>
            <w:vAlign w:val="top"/>
          </w:tcPr>
          <w:p w14:paraId="4503157C">
            <w:pPr>
              <w:spacing w:before="119" w:line="182" w:lineRule="auto"/>
              <w:ind w:left="118"/>
              <w:rPr>
                <w:rFonts w:ascii="宋体" w:hAnsi="宋体" w:eastAsia="宋体" w:cs="宋体"/>
                <w:sz w:val="18"/>
                <w:szCs w:val="18"/>
              </w:rPr>
            </w:pPr>
            <w:r>
              <w:rPr>
                <w:rFonts w:ascii="宋体" w:hAnsi="宋体" w:eastAsia="宋体" w:cs="宋体"/>
                <w:b/>
                <w:bCs/>
                <w:spacing w:val="-5"/>
                <w:sz w:val="18"/>
                <w:szCs w:val="18"/>
              </w:rPr>
              <w:t>301</w:t>
            </w:r>
          </w:p>
        </w:tc>
        <w:tc>
          <w:tcPr>
            <w:tcW w:w="4252" w:type="dxa"/>
            <w:vAlign w:val="top"/>
          </w:tcPr>
          <w:p w14:paraId="15F165B8">
            <w:pPr>
              <w:spacing w:before="64" w:line="220" w:lineRule="auto"/>
              <w:ind w:left="112"/>
              <w:rPr>
                <w:rFonts w:ascii="宋体" w:hAnsi="宋体" w:eastAsia="宋体" w:cs="宋体"/>
                <w:sz w:val="18"/>
                <w:szCs w:val="18"/>
              </w:rPr>
            </w:pPr>
            <w:r>
              <w:rPr>
                <w:rFonts w:ascii="宋体" w:hAnsi="宋体" w:eastAsia="宋体" w:cs="宋体"/>
                <w:b/>
                <w:bCs/>
                <w:spacing w:val="-4"/>
                <w:sz w:val="18"/>
                <w:szCs w:val="18"/>
              </w:rPr>
              <w:t>工资福利支出</w:t>
            </w:r>
          </w:p>
        </w:tc>
        <w:tc>
          <w:tcPr>
            <w:tcW w:w="1559" w:type="dxa"/>
            <w:vAlign w:val="top"/>
          </w:tcPr>
          <w:p w14:paraId="2E241458">
            <w:pPr>
              <w:spacing w:before="119" w:line="182" w:lineRule="auto"/>
              <w:ind w:left="746"/>
              <w:rPr>
                <w:rFonts w:ascii="宋体" w:hAnsi="宋体" w:eastAsia="宋体" w:cs="宋体"/>
                <w:sz w:val="18"/>
                <w:szCs w:val="18"/>
              </w:rPr>
            </w:pPr>
            <w:r>
              <w:rPr>
                <w:rFonts w:ascii="宋体" w:hAnsi="宋体" w:eastAsia="宋体" w:cs="宋体"/>
                <w:b/>
                <w:bCs/>
                <w:spacing w:val="-5"/>
                <w:sz w:val="18"/>
                <w:szCs w:val="18"/>
              </w:rPr>
              <w:t>1,643.64</w:t>
            </w:r>
          </w:p>
        </w:tc>
        <w:tc>
          <w:tcPr>
            <w:tcW w:w="1418" w:type="dxa"/>
            <w:vAlign w:val="top"/>
          </w:tcPr>
          <w:p w14:paraId="68D778F9">
            <w:pPr>
              <w:spacing w:before="119" w:line="182" w:lineRule="auto"/>
              <w:ind w:left="605"/>
              <w:rPr>
                <w:rFonts w:ascii="宋体" w:hAnsi="宋体" w:eastAsia="宋体" w:cs="宋体"/>
                <w:sz w:val="18"/>
                <w:szCs w:val="18"/>
              </w:rPr>
            </w:pPr>
            <w:r>
              <w:rPr>
                <w:rFonts w:ascii="宋体" w:hAnsi="宋体" w:eastAsia="宋体" w:cs="宋体"/>
                <w:b/>
                <w:bCs/>
                <w:spacing w:val="-5"/>
                <w:sz w:val="18"/>
                <w:szCs w:val="18"/>
              </w:rPr>
              <w:t>1,643.64</w:t>
            </w:r>
          </w:p>
        </w:tc>
        <w:tc>
          <w:tcPr>
            <w:tcW w:w="1228" w:type="dxa"/>
            <w:tcBorders>
              <w:right w:val="nil"/>
            </w:tcBorders>
            <w:vAlign w:val="top"/>
          </w:tcPr>
          <w:p w14:paraId="19C9C743">
            <w:pPr>
              <w:pStyle w:val="6"/>
            </w:pPr>
          </w:p>
        </w:tc>
      </w:tr>
      <w:tr w14:paraId="5499F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628D9AC3">
            <w:pPr>
              <w:spacing w:before="120" w:line="182" w:lineRule="auto"/>
              <w:ind w:left="118"/>
              <w:rPr>
                <w:rFonts w:ascii="宋体" w:hAnsi="宋体" w:eastAsia="宋体" w:cs="宋体"/>
                <w:sz w:val="18"/>
                <w:szCs w:val="18"/>
              </w:rPr>
            </w:pPr>
            <w:r>
              <w:rPr>
                <w:rFonts w:ascii="宋体" w:hAnsi="宋体" w:eastAsia="宋体" w:cs="宋体"/>
                <w:spacing w:val="-2"/>
                <w:sz w:val="18"/>
                <w:szCs w:val="18"/>
              </w:rPr>
              <w:t>30101</w:t>
            </w:r>
          </w:p>
        </w:tc>
        <w:tc>
          <w:tcPr>
            <w:tcW w:w="4252" w:type="dxa"/>
            <w:vAlign w:val="top"/>
          </w:tcPr>
          <w:p w14:paraId="6CA52AE9">
            <w:pPr>
              <w:spacing w:before="66" w:line="218" w:lineRule="auto"/>
              <w:ind w:left="109"/>
              <w:rPr>
                <w:rFonts w:ascii="宋体" w:hAnsi="宋体" w:eastAsia="宋体" w:cs="宋体"/>
                <w:sz w:val="18"/>
                <w:szCs w:val="18"/>
              </w:rPr>
            </w:pPr>
            <w:r>
              <w:rPr>
                <w:rFonts w:ascii="宋体" w:hAnsi="宋体" w:eastAsia="宋体" w:cs="宋体"/>
                <w:spacing w:val="-2"/>
                <w:sz w:val="18"/>
                <w:szCs w:val="18"/>
              </w:rPr>
              <w:t>基本工资</w:t>
            </w:r>
          </w:p>
        </w:tc>
        <w:tc>
          <w:tcPr>
            <w:tcW w:w="1559" w:type="dxa"/>
            <w:vAlign w:val="top"/>
          </w:tcPr>
          <w:p w14:paraId="49B30AE8">
            <w:pPr>
              <w:spacing w:before="121" w:line="181" w:lineRule="auto"/>
              <w:ind w:left="914"/>
              <w:rPr>
                <w:rFonts w:ascii="宋体" w:hAnsi="宋体" w:eastAsia="宋体" w:cs="宋体"/>
                <w:sz w:val="18"/>
                <w:szCs w:val="18"/>
              </w:rPr>
            </w:pPr>
            <w:r>
              <w:rPr>
                <w:rFonts w:ascii="宋体" w:hAnsi="宋体" w:eastAsia="宋体" w:cs="宋体"/>
                <w:spacing w:val="-2"/>
                <w:sz w:val="18"/>
                <w:szCs w:val="18"/>
              </w:rPr>
              <w:t>660.26</w:t>
            </w:r>
          </w:p>
        </w:tc>
        <w:tc>
          <w:tcPr>
            <w:tcW w:w="1418" w:type="dxa"/>
            <w:vAlign w:val="top"/>
          </w:tcPr>
          <w:p w14:paraId="4CA1B860">
            <w:pPr>
              <w:spacing w:before="121" w:line="181" w:lineRule="auto"/>
              <w:ind w:left="773"/>
              <w:rPr>
                <w:rFonts w:ascii="宋体" w:hAnsi="宋体" w:eastAsia="宋体" w:cs="宋体"/>
                <w:sz w:val="18"/>
                <w:szCs w:val="18"/>
              </w:rPr>
            </w:pPr>
            <w:r>
              <w:rPr>
                <w:rFonts w:ascii="宋体" w:hAnsi="宋体" w:eastAsia="宋体" w:cs="宋体"/>
                <w:spacing w:val="-2"/>
                <w:sz w:val="18"/>
                <w:szCs w:val="18"/>
              </w:rPr>
              <w:t>660.26</w:t>
            </w:r>
          </w:p>
        </w:tc>
        <w:tc>
          <w:tcPr>
            <w:tcW w:w="1228" w:type="dxa"/>
            <w:tcBorders>
              <w:right w:val="nil"/>
            </w:tcBorders>
            <w:vAlign w:val="top"/>
          </w:tcPr>
          <w:p w14:paraId="1FD89B5C">
            <w:pPr>
              <w:pStyle w:val="6"/>
            </w:pPr>
          </w:p>
        </w:tc>
      </w:tr>
      <w:tr w14:paraId="0824D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948" w:type="dxa"/>
            <w:tcBorders>
              <w:left w:val="nil"/>
            </w:tcBorders>
            <w:vAlign w:val="top"/>
          </w:tcPr>
          <w:p w14:paraId="2B18A933">
            <w:pPr>
              <w:spacing w:before="120" w:line="182" w:lineRule="auto"/>
              <w:ind w:left="118"/>
              <w:rPr>
                <w:rFonts w:ascii="宋体" w:hAnsi="宋体" w:eastAsia="宋体" w:cs="宋体"/>
                <w:sz w:val="18"/>
                <w:szCs w:val="18"/>
              </w:rPr>
            </w:pPr>
            <w:r>
              <w:rPr>
                <w:rFonts w:ascii="宋体" w:hAnsi="宋体" w:eastAsia="宋体" w:cs="宋体"/>
                <w:spacing w:val="-2"/>
                <w:sz w:val="18"/>
                <w:szCs w:val="18"/>
              </w:rPr>
              <w:t>30102</w:t>
            </w:r>
          </w:p>
        </w:tc>
        <w:tc>
          <w:tcPr>
            <w:tcW w:w="4252" w:type="dxa"/>
            <w:vAlign w:val="top"/>
          </w:tcPr>
          <w:p w14:paraId="70BB8F86">
            <w:pPr>
              <w:spacing w:before="65" w:line="219" w:lineRule="auto"/>
              <w:ind w:left="109"/>
              <w:rPr>
                <w:rFonts w:ascii="宋体" w:hAnsi="宋体" w:eastAsia="宋体" w:cs="宋体"/>
                <w:sz w:val="18"/>
                <w:szCs w:val="18"/>
              </w:rPr>
            </w:pPr>
            <w:r>
              <w:rPr>
                <w:rFonts w:ascii="宋体" w:hAnsi="宋体" w:eastAsia="宋体" w:cs="宋体"/>
                <w:spacing w:val="-2"/>
                <w:sz w:val="18"/>
                <w:szCs w:val="18"/>
              </w:rPr>
              <w:t>津贴补贴</w:t>
            </w:r>
          </w:p>
        </w:tc>
        <w:tc>
          <w:tcPr>
            <w:tcW w:w="1559" w:type="dxa"/>
            <w:vAlign w:val="top"/>
          </w:tcPr>
          <w:p w14:paraId="3F49A7C8">
            <w:pPr>
              <w:spacing w:before="120" w:line="182" w:lineRule="auto"/>
              <w:ind w:left="916"/>
              <w:rPr>
                <w:rFonts w:ascii="宋体" w:hAnsi="宋体" w:eastAsia="宋体" w:cs="宋体"/>
                <w:sz w:val="18"/>
                <w:szCs w:val="18"/>
              </w:rPr>
            </w:pPr>
            <w:r>
              <w:rPr>
                <w:rFonts w:ascii="宋体" w:hAnsi="宋体" w:eastAsia="宋体" w:cs="宋体"/>
                <w:spacing w:val="-2"/>
                <w:sz w:val="18"/>
                <w:szCs w:val="18"/>
              </w:rPr>
              <w:t>388.31</w:t>
            </w:r>
          </w:p>
        </w:tc>
        <w:tc>
          <w:tcPr>
            <w:tcW w:w="1418" w:type="dxa"/>
            <w:vAlign w:val="top"/>
          </w:tcPr>
          <w:p w14:paraId="2612910F">
            <w:pPr>
              <w:spacing w:before="120" w:line="182" w:lineRule="auto"/>
              <w:ind w:left="775"/>
              <w:rPr>
                <w:rFonts w:ascii="宋体" w:hAnsi="宋体" w:eastAsia="宋体" w:cs="宋体"/>
                <w:sz w:val="18"/>
                <w:szCs w:val="18"/>
              </w:rPr>
            </w:pPr>
            <w:r>
              <w:rPr>
                <w:rFonts w:ascii="宋体" w:hAnsi="宋体" w:eastAsia="宋体" w:cs="宋体"/>
                <w:spacing w:val="-2"/>
                <w:sz w:val="18"/>
                <w:szCs w:val="18"/>
              </w:rPr>
              <w:t>388.31</w:t>
            </w:r>
          </w:p>
        </w:tc>
        <w:tc>
          <w:tcPr>
            <w:tcW w:w="1228" w:type="dxa"/>
            <w:tcBorders>
              <w:right w:val="nil"/>
            </w:tcBorders>
            <w:vAlign w:val="top"/>
          </w:tcPr>
          <w:p w14:paraId="1E19DE05">
            <w:pPr>
              <w:pStyle w:val="6"/>
            </w:pPr>
          </w:p>
        </w:tc>
      </w:tr>
      <w:tr w14:paraId="2F8D9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48" w:type="dxa"/>
            <w:tcBorders>
              <w:left w:val="nil"/>
            </w:tcBorders>
            <w:vAlign w:val="top"/>
          </w:tcPr>
          <w:p w14:paraId="29EAFA14">
            <w:pPr>
              <w:spacing w:before="121" w:line="182" w:lineRule="auto"/>
              <w:ind w:left="118"/>
              <w:rPr>
                <w:rFonts w:ascii="宋体" w:hAnsi="宋体" w:eastAsia="宋体" w:cs="宋体"/>
                <w:sz w:val="18"/>
                <w:szCs w:val="18"/>
              </w:rPr>
            </w:pPr>
            <w:r>
              <w:rPr>
                <w:rFonts w:ascii="宋体" w:hAnsi="宋体" w:eastAsia="宋体" w:cs="宋体"/>
                <w:spacing w:val="-2"/>
                <w:sz w:val="18"/>
                <w:szCs w:val="18"/>
              </w:rPr>
              <w:t>30103</w:t>
            </w:r>
          </w:p>
        </w:tc>
        <w:tc>
          <w:tcPr>
            <w:tcW w:w="4252" w:type="dxa"/>
            <w:vAlign w:val="top"/>
          </w:tcPr>
          <w:p w14:paraId="0FB4C56C">
            <w:pPr>
              <w:spacing w:before="66" w:line="220" w:lineRule="auto"/>
              <w:ind w:left="111"/>
              <w:rPr>
                <w:rFonts w:ascii="宋体" w:hAnsi="宋体" w:eastAsia="宋体" w:cs="宋体"/>
                <w:sz w:val="18"/>
                <w:szCs w:val="18"/>
              </w:rPr>
            </w:pPr>
            <w:r>
              <w:rPr>
                <w:rFonts w:ascii="宋体" w:hAnsi="宋体" w:eastAsia="宋体" w:cs="宋体"/>
                <w:spacing w:val="-3"/>
                <w:sz w:val="18"/>
                <w:szCs w:val="18"/>
              </w:rPr>
              <w:t>奖金</w:t>
            </w:r>
          </w:p>
        </w:tc>
        <w:tc>
          <w:tcPr>
            <w:tcW w:w="1559" w:type="dxa"/>
            <w:vAlign w:val="top"/>
          </w:tcPr>
          <w:p w14:paraId="3A345B9E">
            <w:pPr>
              <w:spacing w:before="122" w:line="181" w:lineRule="auto"/>
              <w:ind w:left="1004"/>
              <w:rPr>
                <w:rFonts w:ascii="宋体" w:hAnsi="宋体" w:eastAsia="宋体" w:cs="宋体"/>
                <w:sz w:val="18"/>
                <w:szCs w:val="18"/>
              </w:rPr>
            </w:pPr>
            <w:r>
              <w:rPr>
                <w:rFonts w:ascii="宋体" w:hAnsi="宋体" w:eastAsia="宋体" w:cs="宋体"/>
                <w:spacing w:val="-2"/>
                <w:sz w:val="18"/>
                <w:szCs w:val="18"/>
              </w:rPr>
              <w:t>65.77</w:t>
            </w:r>
          </w:p>
        </w:tc>
        <w:tc>
          <w:tcPr>
            <w:tcW w:w="1418" w:type="dxa"/>
            <w:vAlign w:val="top"/>
          </w:tcPr>
          <w:p w14:paraId="5ED239B5">
            <w:pPr>
              <w:spacing w:before="122" w:line="181" w:lineRule="auto"/>
              <w:ind w:left="863"/>
              <w:rPr>
                <w:rFonts w:ascii="宋体" w:hAnsi="宋体" w:eastAsia="宋体" w:cs="宋体"/>
                <w:sz w:val="18"/>
                <w:szCs w:val="18"/>
              </w:rPr>
            </w:pPr>
            <w:r>
              <w:rPr>
                <w:rFonts w:ascii="宋体" w:hAnsi="宋体" w:eastAsia="宋体" w:cs="宋体"/>
                <w:spacing w:val="-2"/>
                <w:sz w:val="18"/>
                <w:szCs w:val="18"/>
              </w:rPr>
              <w:t>65.77</w:t>
            </w:r>
          </w:p>
        </w:tc>
        <w:tc>
          <w:tcPr>
            <w:tcW w:w="1228" w:type="dxa"/>
            <w:tcBorders>
              <w:right w:val="nil"/>
            </w:tcBorders>
            <w:vAlign w:val="top"/>
          </w:tcPr>
          <w:p w14:paraId="46D92028">
            <w:pPr>
              <w:pStyle w:val="6"/>
            </w:pPr>
          </w:p>
        </w:tc>
      </w:tr>
      <w:tr w14:paraId="0B02A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5CD34F32">
            <w:pPr>
              <w:spacing w:before="122" w:line="182" w:lineRule="auto"/>
              <w:ind w:left="118"/>
              <w:rPr>
                <w:rFonts w:ascii="宋体" w:hAnsi="宋体" w:eastAsia="宋体" w:cs="宋体"/>
                <w:sz w:val="18"/>
                <w:szCs w:val="18"/>
              </w:rPr>
            </w:pPr>
            <w:r>
              <w:rPr>
                <w:rFonts w:ascii="宋体" w:hAnsi="宋体" w:eastAsia="宋体" w:cs="宋体"/>
                <w:spacing w:val="-2"/>
                <w:sz w:val="18"/>
                <w:szCs w:val="18"/>
              </w:rPr>
              <w:t>30108</w:t>
            </w:r>
          </w:p>
        </w:tc>
        <w:tc>
          <w:tcPr>
            <w:tcW w:w="4252" w:type="dxa"/>
            <w:vAlign w:val="top"/>
          </w:tcPr>
          <w:p w14:paraId="6713CB33">
            <w:pPr>
              <w:spacing w:before="68" w:line="218" w:lineRule="auto"/>
              <w:ind w:left="109"/>
              <w:rPr>
                <w:rFonts w:ascii="宋体" w:hAnsi="宋体" w:eastAsia="宋体" w:cs="宋体"/>
                <w:sz w:val="18"/>
                <w:szCs w:val="18"/>
              </w:rPr>
            </w:pPr>
            <w:r>
              <w:rPr>
                <w:rFonts w:ascii="宋体" w:hAnsi="宋体" w:eastAsia="宋体" w:cs="宋体"/>
                <w:spacing w:val="-1"/>
                <w:sz w:val="18"/>
                <w:szCs w:val="18"/>
              </w:rPr>
              <w:t>机关事业单位基本养老保险缴费</w:t>
            </w:r>
          </w:p>
        </w:tc>
        <w:tc>
          <w:tcPr>
            <w:tcW w:w="1559" w:type="dxa"/>
            <w:vAlign w:val="top"/>
          </w:tcPr>
          <w:p w14:paraId="54920EF8">
            <w:pPr>
              <w:spacing w:before="122" w:line="182" w:lineRule="auto"/>
              <w:ind w:left="926"/>
              <w:rPr>
                <w:rFonts w:ascii="宋体" w:hAnsi="宋体" w:eastAsia="宋体" w:cs="宋体"/>
                <w:sz w:val="18"/>
                <w:szCs w:val="18"/>
              </w:rPr>
            </w:pPr>
            <w:r>
              <w:rPr>
                <w:rFonts w:ascii="宋体" w:hAnsi="宋体" w:eastAsia="宋体" w:cs="宋体"/>
                <w:spacing w:val="-3"/>
                <w:sz w:val="18"/>
                <w:szCs w:val="18"/>
              </w:rPr>
              <w:t>104.38</w:t>
            </w:r>
          </w:p>
        </w:tc>
        <w:tc>
          <w:tcPr>
            <w:tcW w:w="1418" w:type="dxa"/>
            <w:vAlign w:val="top"/>
          </w:tcPr>
          <w:p w14:paraId="3FA82DA2">
            <w:pPr>
              <w:spacing w:before="122" w:line="182" w:lineRule="auto"/>
              <w:ind w:left="785"/>
              <w:rPr>
                <w:rFonts w:ascii="宋体" w:hAnsi="宋体" w:eastAsia="宋体" w:cs="宋体"/>
                <w:sz w:val="18"/>
                <w:szCs w:val="18"/>
              </w:rPr>
            </w:pPr>
            <w:r>
              <w:rPr>
                <w:rFonts w:ascii="宋体" w:hAnsi="宋体" w:eastAsia="宋体" w:cs="宋体"/>
                <w:spacing w:val="-3"/>
                <w:sz w:val="18"/>
                <w:szCs w:val="18"/>
              </w:rPr>
              <w:t>104.38</w:t>
            </w:r>
          </w:p>
        </w:tc>
        <w:tc>
          <w:tcPr>
            <w:tcW w:w="1228" w:type="dxa"/>
            <w:tcBorders>
              <w:right w:val="nil"/>
            </w:tcBorders>
            <w:vAlign w:val="top"/>
          </w:tcPr>
          <w:p w14:paraId="2D7D18F9">
            <w:pPr>
              <w:pStyle w:val="6"/>
            </w:pPr>
          </w:p>
        </w:tc>
      </w:tr>
      <w:tr w14:paraId="05785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48" w:type="dxa"/>
            <w:tcBorders>
              <w:left w:val="nil"/>
            </w:tcBorders>
            <w:vAlign w:val="top"/>
          </w:tcPr>
          <w:p w14:paraId="6FD70AA1">
            <w:pPr>
              <w:spacing w:before="122" w:line="182" w:lineRule="auto"/>
              <w:ind w:left="118"/>
              <w:rPr>
                <w:rFonts w:ascii="宋体" w:hAnsi="宋体" w:eastAsia="宋体" w:cs="宋体"/>
                <w:sz w:val="18"/>
                <w:szCs w:val="18"/>
              </w:rPr>
            </w:pPr>
            <w:r>
              <w:rPr>
                <w:rFonts w:ascii="宋体" w:hAnsi="宋体" w:eastAsia="宋体" w:cs="宋体"/>
                <w:spacing w:val="-2"/>
                <w:sz w:val="18"/>
                <w:szCs w:val="18"/>
              </w:rPr>
              <w:t>30110</w:t>
            </w:r>
          </w:p>
        </w:tc>
        <w:tc>
          <w:tcPr>
            <w:tcW w:w="4252" w:type="dxa"/>
            <w:vAlign w:val="top"/>
          </w:tcPr>
          <w:p w14:paraId="7D23F879">
            <w:pPr>
              <w:spacing w:before="68" w:line="218" w:lineRule="auto"/>
              <w:ind w:left="108"/>
              <w:rPr>
                <w:rFonts w:ascii="宋体" w:hAnsi="宋体" w:eastAsia="宋体" w:cs="宋体"/>
                <w:sz w:val="18"/>
                <w:szCs w:val="18"/>
              </w:rPr>
            </w:pPr>
            <w:r>
              <w:rPr>
                <w:rFonts w:ascii="宋体" w:hAnsi="宋体" w:eastAsia="宋体" w:cs="宋体"/>
                <w:spacing w:val="-1"/>
                <w:sz w:val="18"/>
                <w:szCs w:val="18"/>
              </w:rPr>
              <w:t>职工基本医疗保险缴费</w:t>
            </w:r>
          </w:p>
        </w:tc>
        <w:tc>
          <w:tcPr>
            <w:tcW w:w="1559" w:type="dxa"/>
            <w:vAlign w:val="top"/>
          </w:tcPr>
          <w:p w14:paraId="2F1E7534">
            <w:pPr>
              <w:spacing w:before="122" w:line="182" w:lineRule="auto"/>
              <w:ind w:left="1006"/>
              <w:rPr>
                <w:rFonts w:ascii="宋体" w:hAnsi="宋体" w:eastAsia="宋体" w:cs="宋体"/>
                <w:sz w:val="18"/>
                <w:szCs w:val="18"/>
              </w:rPr>
            </w:pPr>
            <w:r>
              <w:rPr>
                <w:rFonts w:ascii="宋体" w:hAnsi="宋体" w:eastAsia="宋体" w:cs="宋体"/>
                <w:spacing w:val="-2"/>
                <w:sz w:val="18"/>
                <w:szCs w:val="18"/>
              </w:rPr>
              <w:t>39.16</w:t>
            </w:r>
          </w:p>
        </w:tc>
        <w:tc>
          <w:tcPr>
            <w:tcW w:w="1418" w:type="dxa"/>
            <w:vAlign w:val="top"/>
          </w:tcPr>
          <w:p w14:paraId="75AC02EC">
            <w:pPr>
              <w:spacing w:before="122" w:line="182" w:lineRule="auto"/>
              <w:ind w:left="865"/>
              <w:rPr>
                <w:rFonts w:ascii="宋体" w:hAnsi="宋体" w:eastAsia="宋体" w:cs="宋体"/>
                <w:sz w:val="18"/>
                <w:szCs w:val="18"/>
              </w:rPr>
            </w:pPr>
            <w:r>
              <w:rPr>
                <w:rFonts w:ascii="宋体" w:hAnsi="宋体" w:eastAsia="宋体" w:cs="宋体"/>
                <w:spacing w:val="-2"/>
                <w:sz w:val="18"/>
                <w:szCs w:val="18"/>
              </w:rPr>
              <w:t>39.16</w:t>
            </w:r>
          </w:p>
        </w:tc>
        <w:tc>
          <w:tcPr>
            <w:tcW w:w="1228" w:type="dxa"/>
            <w:tcBorders>
              <w:right w:val="nil"/>
            </w:tcBorders>
            <w:vAlign w:val="top"/>
          </w:tcPr>
          <w:p w14:paraId="42298670">
            <w:pPr>
              <w:pStyle w:val="6"/>
            </w:pPr>
          </w:p>
        </w:tc>
      </w:tr>
      <w:tr w14:paraId="0CBA7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294E00FA">
            <w:pPr>
              <w:spacing w:before="123" w:line="182" w:lineRule="auto"/>
              <w:ind w:left="118"/>
              <w:rPr>
                <w:rFonts w:ascii="宋体" w:hAnsi="宋体" w:eastAsia="宋体" w:cs="宋体"/>
                <w:sz w:val="18"/>
                <w:szCs w:val="18"/>
              </w:rPr>
            </w:pPr>
            <w:r>
              <w:rPr>
                <w:rFonts w:ascii="宋体" w:hAnsi="宋体" w:eastAsia="宋体" w:cs="宋体"/>
                <w:spacing w:val="-2"/>
                <w:sz w:val="18"/>
                <w:szCs w:val="18"/>
              </w:rPr>
              <w:t>30111</w:t>
            </w:r>
          </w:p>
        </w:tc>
        <w:tc>
          <w:tcPr>
            <w:tcW w:w="4252" w:type="dxa"/>
            <w:vAlign w:val="top"/>
          </w:tcPr>
          <w:p w14:paraId="194AA2D2">
            <w:pPr>
              <w:spacing w:before="68" w:line="219" w:lineRule="auto"/>
              <w:ind w:left="115"/>
              <w:rPr>
                <w:rFonts w:ascii="宋体" w:hAnsi="宋体" w:eastAsia="宋体" w:cs="宋体"/>
                <w:sz w:val="18"/>
                <w:szCs w:val="18"/>
              </w:rPr>
            </w:pPr>
            <w:r>
              <w:rPr>
                <w:rFonts w:ascii="宋体" w:hAnsi="宋体" w:eastAsia="宋体" w:cs="宋体"/>
                <w:spacing w:val="-2"/>
                <w:sz w:val="18"/>
                <w:szCs w:val="18"/>
              </w:rPr>
              <w:t>公务员医疗补助缴费</w:t>
            </w:r>
          </w:p>
        </w:tc>
        <w:tc>
          <w:tcPr>
            <w:tcW w:w="1559" w:type="dxa"/>
            <w:vAlign w:val="top"/>
          </w:tcPr>
          <w:p w14:paraId="0EFC4F66">
            <w:pPr>
              <w:spacing w:before="123" w:line="182" w:lineRule="auto"/>
              <w:ind w:left="1006"/>
              <w:rPr>
                <w:rFonts w:ascii="宋体" w:hAnsi="宋体" w:eastAsia="宋体" w:cs="宋体"/>
                <w:sz w:val="18"/>
                <w:szCs w:val="18"/>
              </w:rPr>
            </w:pPr>
            <w:r>
              <w:rPr>
                <w:rFonts w:ascii="宋体" w:hAnsi="宋体" w:eastAsia="宋体" w:cs="宋体"/>
                <w:spacing w:val="-2"/>
                <w:sz w:val="18"/>
                <w:szCs w:val="18"/>
              </w:rPr>
              <w:t>31.13</w:t>
            </w:r>
          </w:p>
        </w:tc>
        <w:tc>
          <w:tcPr>
            <w:tcW w:w="1418" w:type="dxa"/>
            <w:vAlign w:val="top"/>
          </w:tcPr>
          <w:p w14:paraId="234AF6EB">
            <w:pPr>
              <w:spacing w:before="123" w:line="182" w:lineRule="auto"/>
              <w:ind w:left="865"/>
              <w:rPr>
                <w:rFonts w:ascii="宋体" w:hAnsi="宋体" w:eastAsia="宋体" w:cs="宋体"/>
                <w:sz w:val="18"/>
                <w:szCs w:val="18"/>
              </w:rPr>
            </w:pPr>
            <w:r>
              <w:rPr>
                <w:rFonts w:ascii="宋体" w:hAnsi="宋体" w:eastAsia="宋体" w:cs="宋体"/>
                <w:spacing w:val="-2"/>
                <w:sz w:val="18"/>
                <w:szCs w:val="18"/>
              </w:rPr>
              <w:t>31.13</w:t>
            </w:r>
          </w:p>
        </w:tc>
        <w:tc>
          <w:tcPr>
            <w:tcW w:w="1228" w:type="dxa"/>
            <w:tcBorders>
              <w:right w:val="nil"/>
            </w:tcBorders>
            <w:vAlign w:val="top"/>
          </w:tcPr>
          <w:p w14:paraId="1641334B">
            <w:pPr>
              <w:pStyle w:val="6"/>
            </w:pPr>
          </w:p>
        </w:tc>
      </w:tr>
      <w:tr w14:paraId="5FA78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48" w:type="dxa"/>
            <w:tcBorders>
              <w:left w:val="nil"/>
            </w:tcBorders>
            <w:vAlign w:val="top"/>
          </w:tcPr>
          <w:p w14:paraId="1A4A9BFF">
            <w:pPr>
              <w:spacing w:before="123" w:line="182" w:lineRule="auto"/>
              <w:ind w:left="118"/>
              <w:rPr>
                <w:rFonts w:ascii="宋体" w:hAnsi="宋体" w:eastAsia="宋体" w:cs="宋体"/>
                <w:sz w:val="18"/>
                <w:szCs w:val="18"/>
              </w:rPr>
            </w:pPr>
            <w:r>
              <w:rPr>
                <w:rFonts w:ascii="宋体" w:hAnsi="宋体" w:eastAsia="宋体" w:cs="宋体"/>
                <w:spacing w:val="-2"/>
                <w:sz w:val="18"/>
                <w:szCs w:val="18"/>
              </w:rPr>
              <w:t>30112</w:t>
            </w:r>
          </w:p>
        </w:tc>
        <w:tc>
          <w:tcPr>
            <w:tcW w:w="4252" w:type="dxa"/>
            <w:vAlign w:val="top"/>
          </w:tcPr>
          <w:p w14:paraId="08844D2C">
            <w:pPr>
              <w:spacing w:before="69" w:line="218" w:lineRule="auto"/>
              <w:ind w:left="109"/>
              <w:rPr>
                <w:rFonts w:ascii="宋体" w:hAnsi="宋体" w:eastAsia="宋体" w:cs="宋体"/>
                <w:sz w:val="18"/>
                <w:szCs w:val="18"/>
              </w:rPr>
            </w:pPr>
            <w:r>
              <w:rPr>
                <w:rFonts w:ascii="宋体" w:hAnsi="宋体" w:eastAsia="宋体" w:cs="宋体"/>
                <w:spacing w:val="-1"/>
                <w:sz w:val="18"/>
                <w:szCs w:val="18"/>
              </w:rPr>
              <w:t>其他社会保障缴费</w:t>
            </w:r>
          </w:p>
        </w:tc>
        <w:tc>
          <w:tcPr>
            <w:tcW w:w="1559" w:type="dxa"/>
            <w:vAlign w:val="top"/>
          </w:tcPr>
          <w:p w14:paraId="59381A5D">
            <w:pPr>
              <w:spacing w:before="124" w:line="181" w:lineRule="auto"/>
              <w:ind w:left="1096"/>
              <w:rPr>
                <w:rFonts w:ascii="宋体" w:hAnsi="宋体" w:eastAsia="宋体" w:cs="宋体"/>
                <w:sz w:val="18"/>
                <w:szCs w:val="18"/>
              </w:rPr>
            </w:pPr>
            <w:r>
              <w:rPr>
                <w:rFonts w:ascii="宋体" w:hAnsi="宋体" w:eastAsia="宋体" w:cs="宋体"/>
                <w:spacing w:val="-2"/>
                <w:sz w:val="18"/>
                <w:szCs w:val="18"/>
              </w:rPr>
              <w:t>3.27</w:t>
            </w:r>
          </w:p>
        </w:tc>
        <w:tc>
          <w:tcPr>
            <w:tcW w:w="1418" w:type="dxa"/>
            <w:vAlign w:val="top"/>
          </w:tcPr>
          <w:p w14:paraId="698FB641">
            <w:pPr>
              <w:spacing w:before="124" w:line="181" w:lineRule="auto"/>
              <w:ind w:left="955"/>
              <w:rPr>
                <w:rFonts w:ascii="宋体" w:hAnsi="宋体" w:eastAsia="宋体" w:cs="宋体"/>
                <w:sz w:val="18"/>
                <w:szCs w:val="18"/>
              </w:rPr>
            </w:pPr>
            <w:r>
              <w:rPr>
                <w:rFonts w:ascii="宋体" w:hAnsi="宋体" w:eastAsia="宋体" w:cs="宋体"/>
                <w:spacing w:val="-2"/>
                <w:sz w:val="18"/>
                <w:szCs w:val="18"/>
              </w:rPr>
              <w:t>3.27</w:t>
            </w:r>
          </w:p>
        </w:tc>
        <w:tc>
          <w:tcPr>
            <w:tcW w:w="1228" w:type="dxa"/>
            <w:tcBorders>
              <w:right w:val="nil"/>
            </w:tcBorders>
            <w:vAlign w:val="top"/>
          </w:tcPr>
          <w:p w14:paraId="438EFE6A">
            <w:pPr>
              <w:pStyle w:val="6"/>
            </w:pPr>
          </w:p>
        </w:tc>
      </w:tr>
      <w:tr w14:paraId="4C093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761C7EA4">
            <w:pPr>
              <w:spacing w:before="124" w:line="182" w:lineRule="auto"/>
              <w:ind w:left="118"/>
              <w:rPr>
                <w:rFonts w:ascii="宋体" w:hAnsi="宋体" w:eastAsia="宋体" w:cs="宋体"/>
                <w:sz w:val="18"/>
                <w:szCs w:val="18"/>
              </w:rPr>
            </w:pPr>
            <w:r>
              <w:rPr>
                <w:rFonts w:ascii="宋体" w:hAnsi="宋体" w:eastAsia="宋体" w:cs="宋体"/>
                <w:spacing w:val="-2"/>
                <w:sz w:val="18"/>
                <w:szCs w:val="18"/>
              </w:rPr>
              <w:t>30113</w:t>
            </w:r>
          </w:p>
        </w:tc>
        <w:tc>
          <w:tcPr>
            <w:tcW w:w="4252" w:type="dxa"/>
            <w:vAlign w:val="top"/>
          </w:tcPr>
          <w:p w14:paraId="12E232BE">
            <w:pPr>
              <w:spacing w:before="69" w:line="220" w:lineRule="auto"/>
              <w:ind w:left="110"/>
              <w:rPr>
                <w:rFonts w:ascii="宋体" w:hAnsi="宋体" w:eastAsia="宋体" w:cs="宋体"/>
                <w:sz w:val="18"/>
                <w:szCs w:val="18"/>
              </w:rPr>
            </w:pPr>
            <w:r>
              <w:rPr>
                <w:rFonts w:ascii="宋体" w:hAnsi="宋体" w:eastAsia="宋体" w:cs="宋体"/>
                <w:spacing w:val="-2"/>
                <w:sz w:val="18"/>
                <w:szCs w:val="18"/>
              </w:rPr>
              <w:t>住房公积金</w:t>
            </w:r>
          </w:p>
        </w:tc>
        <w:tc>
          <w:tcPr>
            <w:tcW w:w="1559" w:type="dxa"/>
            <w:vAlign w:val="top"/>
          </w:tcPr>
          <w:p w14:paraId="6C712617">
            <w:pPr>
              <w:spacing w:before="124" w:line="182" w:lineRule="auto"/>
              <w:ind w:left="926"/>
              <w:rPr>
                <w:rFonts w:ascii="宋体" w:hAnsi="宋体" w:eastAsia="宋体" w:cs="宋体"/>
                <w:sz w:val="18"/>
                <w:szCs w:val="18"/>
              </w:rPr>
            </w:pPr>
            <w:r>
              <w:rPr>
                <w:rFonts w:ascii="宋体" w:hAnsi="宋体" w:eastAsia="宋体" w:cs="宋体"/>
                <w:spacing w:val="-3"/>
                <w:sz w:val="18"/>
                <w:szCs w:val="18"/>
              </w:rPr>
              <w:t>147.96</w:t>
            </w:r>
          </w:p>
        </w:tc>
        <w:tc>
          <w:tcPr>
            <w:tcW w:w="1418" w:type="dxa"/>
            <w:vAlign w:val="top"/>
          </w:tcPr>
          <w:p w14:paraId="61FEAD1B">
            <w:pPr>
              <w:spacing w:before="124" w:line="182" w:lineRule="auto"/>
              <w:ind w:left="785"/>
              <w:rPr>
                <w:rFonts w:ascii="宋体" w:hAnsi="宋体" w:eastAsia="宋体" w:cs="宋体"/>
                <w:sz w:val="18"/>
                <w:szCs w:val="18"/>
              </w:rPr>
            </w:pPr>
            <w:r>
              <w:rPr>
                <w:rFonts w:ascii="宋体" w:hAnsi="宋体" w:eastAsia="宋体" w:cs="宋体"/>
                <w:spacing w:val="-3"/>
                <w:sz w:val="18"/>
                <w:szCs w:val="18"/>
              </w:rPr>
              <w:t>147.96</w:t>
            </w:r>
          </w:p>
        </w:tc>
        <w:tc>
          <w:tcPr>
            <w:tcW w:w="1228" w:type="dxa"/>
            <w:tcBorders>
              <w:right w:val="nil"/>
            </w:tcBorders>
            <w:vAlign w:val="top"/>
          </w:tcPr>
          <w:p w14:paraId="7742D4B5">
            <w:pPr>
              <w:pStyle w:val="6"/>
            </w:pPr>
          </w:p>
        </w:tc>
      </w:tr>
      <w:tr w14:paraId="3355A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799C199C">
            <w:pPr>
              <w:spacing w:before="124" w:line="182" w:lineRule="auto"/>
              <w:ind w:left="118"/>
              <w:rPr>
                <w:rFonts w:ascii="宋体" w:hAnsi="宋体" w:eastAsia="宋体" w:cs="宋体"/>
                <w:sz w:val="18"/>
                <w:szCs w:val="18"/>
              </w:rPr>
            </w:pPr>
            <w:r>
              <w:rPr>
                <w:rFonts w:ascii="宋体" w:hAnsi="宋体" w:eastAsia="宋体" w:cs="宋体"/>
                <w:spacing w:val="-2"/>
                <w:sz w:val="18"/>
                <w:szCs w:val="18"/>
              </w:rPr>
              <w:t>30199</w:t>
            </w:r>
          </w:p>
        </w:tc>
        <w:tc>
          <w:tcPr>
            <w:tcW w:w="4252" w:type="dxa"/>
            <w:vAlign w:val="top"/>
          </w:tcPr>
          <w:p w14:paraId="3C8FEB82">
            <w:pPr>
              <w:spacing w:before="69" w:line="220" w:lineRule="auto"/>
              <w:ind w:left="109"/>
              <w:rPr>
                <w:rFonts w:ascii="宋体" w:hAnsi="宋体" w:eastAsia="宋体" w:cs="宋体"/>
                <w:sz w:val="18"/>
                <w:szCs w:val="18"/>
              </w:rPr>
            </w:pPr>
            <w:r>
              <w:rPr>
                <w:rFonts w:ascii="宋体" w:hAnsi="宋体" w:eastAsia="宋体" w:cs="宋体"/>
                <w:spacing w:val="-1"/>
                <w:sz w:val="18"/>
                <w:szCs w:val="18"/>
              </w:rPr>
              <w:t>其他工资福利支出</w:t>
            </w:r>
          </w:p>
        </w:tc>
        <w:tc>
          <w:tcPr>
            <w:tcW w:w="1559" w:type="dxa"/>
            <w:vAlign w:val="top"/>
          </w:tcPr>
          <w:p w14:paraId="3D9B9A85">
            <w:pPr>
              <w:spacing w:before="125" w:line="181" w:lineRule="auto"/>
              <w:ind w:left="915"/>
              <w:rPr>
                <w:rFonts w:ascii="宋体" w:hAnsi="宋体" w:eastAsia="宋体" w:cs="宋体"/>
                <w:sz w:val="18"/>
                <w:szCs w:val="18"/>
              </w:rPr>
            </w:pPr>
            <w:r>
              <w:rPr>
                <w:rFonts w:ascii="宋体" w:hAnsi="宋体" w:eastAsia="宋体" w:cs="宋体"/>
                <w:spacing w:val="-2"/>
                <w:sz w:val="18"/>
                <w:szCs w:val="18"/>
              </w:rPr>
              <w:t>203.40</w:t>
            </w:r>
          </w:p>
        </w:tc>
        <w:tc>
          <w:tcPr>
            <w:tcW w:w="1418" w:type="dxa"/>
            <w:vAlign w:val="top"/>
          </w:tcPr>
          <w:p w14:paraId="18C885E6">
            <w:pPr>
              <w:spacing w:before="125" w:line="181" w:lineRule="auto"/>
              <w:ind w:left="774"/>
              <w:rPr>
                <w:rFonts w:ascii="宋体" w:hAnsi="宋体" w:eastAsia="宋体" w:cs="宋体"/>
                <w:sz w:val="18"/>
                <w:szCs w:val="18"/>
              </w:rPr>
            </w:pPr>
            <w:r>
              <w:rPr>
                <w:rFonts w:ascii="宋体" w:hAnsi="宋体" w:eastAsia="宋体" w:cs="宋体"/>
                <w:spacing w:val="-2"/>
                <w:sz w:val="18"/>
                <w:szCs w:val="18"/>
              </w:rPr>
              <w:t>203.40</w:t>
            </w:r>
          </w:p>
        </w:tc>
        <w:tc>
          <w:tcPr>
            <w:tcW w:w="1228" w:type="dxa"/>
            <w:tcBorders>
              <w:right w:val="nil"/>
            </w:tcBorders>
            <w:vAlign w:val="top"/>
          </w:tcPr>
          <w:p w14:paraId="1DD0061B">
            <w:pPr>
              <w:pStyle w:val="6"/>
            </w:pPr>
          </w:p>
        </w:tc>
      </w:tr>
      <w:tr w14:paraId="2B1BB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48" w:type="dxa"/>
            <w:tcBorders>
              <w:left w:val="nil"/>
            </w:tcBorders>
            <w:vAlign w:val="top"/>
          </w:tcPr>
          <w:p w14:paraId="75995BA0">
            <w:pPr>
              <w:spacing w:before="125" w:line="180" w:lineRule="auto"/>
              <w:ind w:left="118"/>
              <w:rPr>
                <w:rFonts w:ascii="宋体" w:hAnsi="宋体" w:eastAsia="宋体" w:cs="宋体"/>
                <w:sz w:val="18"/>
                <w:szCs w:val="18"/>
              </w:rPr>
            </w:pPr>
            <w:r>
              <w:rPr>
                <w:rFonts w:ascii="宋体" w:hAnsi="宋体" w:eastAsia="宋体" w:cs="宋体"/>
                <w:b/>
                <w:bCs/>
                <w:spacing w:val="-5"/>
                <w:sz w:val="18"/>
                <w:szCs w:val="18"/>
              </w:rPr>
              <w:t>302</w:t>
            </w:r>
          </w:p>
        </w:tc>
        <w:tc>
          <w:tcPr>
            <w:tcW w:w="4252" w:type="dxa"/>
            <w:vAlign w:val="top"/>
          </w:tcPr>
          <w:p w14:paraId="1023EC48">
            <w:pPr>
              <w:spacing w:before="69" w:line="219" w:lineRule="auto"/>
              <w:ind w:left="112"/>
              <w:rPr>
                <w:rFonts w:ascii="宋体" w:hAnsi="宋体" w:eastAsia="宋体" w:cs="宋体"/>
                <w:sz w:val="18"/>
                <w:szCs w:val="18"/>
              </w:rPr>
            </w:pPr>
            <w:r>
              <w:rPr>
                <w:rFonts w:ascii="宋体" w:hAnsi="宋体" w:eastAsia="宋体" w:cs="宋体"/>
                <w:b/>
                <w:bCs/>
                <w:spacing w:val="-4"/>
                <w:sz w:val="18"/>
                <w:szCs w:val="18"/>
              </w:rPr>
              <w:t>商品和服务支出</w:t>
            </w:r>
          </w:p>
        </w:tc>
        <w:tc>
          <w:tcPr>
            <w:tcW w:w="1559" w:type="dxa"/>
            <w:vAlign w:val="top"/>
          </w:tcPr>
          <w:p w14:paraId="73426AD2">
            <w:pPr>
              <w:spacing w:before="125" w:line="180" w:lineRule="auto"/>
              <w:ind w:left="915"/>
              <w:rPr>
                <w:rFonts w:ascii="宋体" w:hAnsi="宋体" w:eastAsia="宋体" w:cs="宋体"/>
                <w:sz w:val="18"/>
                <w:szCs w:val="18"/>
              </w:rPr>
            </w:pPr>
            <w:r>
              <w:rPr>
                <w:rFonts w:ascii="宋体" w:hAnsi="宋体" w:eastAsia="宋体" w:cs="宋体"/>
                <w:b/>
                <w:bCs/>
                <w:spacing w:val="-4"/>
                <w:sz w:val="18"/>
                <w:szCs w:val="18"/>
              </w:rPr>
              <w:t>236.42</w:t>
            </w:r>
          </w:p>
        </w:tc>
        <w:tc>
          <w:tcPr>
            <w:tcW w:w="1418" w:type="dxa"/>
            <w:vAlign w:val="top"/>
          </w:tcPr>
          <w:p w14:paraId="3E54D809">
            <w:pPr>
              <w:pStyle w:val="6"/>
            </w:pPr>
          </w:p>
        </w:tc>
        <w:tc>
          <w:tcPr>
            <w:tcW w:w="1228" w:type="dxa"/>
            <w:tcBorders>
              <w:right w:val="nil"/>
            </w:tcBorders>
            <w:vAlign w:val="top"/>
          </w:tcPr>
          <w:p w14:paraId="7F224863">
            <w:pPr>
              <w:spacing w:before="125" w:line="180" w:lineRule="auto"/>
              <w:ind w:left="584"/>
              <w:rPr>
                <w:rFonts w:ascii="宋体" w:hAnsi="宋体" w:eastAsia="宋体" w:cs="宋体"/>
                <w:sz w:val="18"/>
                <w:szCs w:val="18"/>
              </w:rPr>
            </w:pPr>
            <w:r>
              <w:rPr>
                <w:rFonts w:ascii="宋体" w:hAnsi="宋体" w:eastAsia="宋体" w:cs="宋体"/>
                <w:b/>
                <w:bCs/>
                <w:spacing w:val="-4"/>
                <w:sz w:val="18"/>
                <w:szCs w:val="18"/>
              </w:rPr>
              <w:t>236.42</w:t>
            </w:r>
          </w:p>
        </w:tc>
      </w:tr>
      <w:tr w14:paraId="00EB9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48" w:type="dxa"/>
            <w:tcBorders>
              <w:left w:val="nil"/>
            </w:tcBorders>
            <w:vAlign w:val="top"/>
          </w:tcPr>
          <w:p w14:paraId="3B812E8F">
            <w:pPr>
              <w:spacing w:before="125" w:line="180" w:lineRule="auto"/>
              <w:ind w:left="118"/>
              <w:rPr>
                <w:rFonts w:ascii="宋体" w:hAnsi="宋体" w:eastAsia="宋体" w:cs="宋体"/>
                <w:sz w:val="18"/>
                <w:szCs w:val="18"/>
              </w:rPr>
            </w:pPr>
            <w:r>
              <w:rPr>
                <w:rFonts w:ascii="宋体" w:hAnsi="宋体" w:eastAsia="宋体" w:cs="宋体"/>
                <w:spacing w:val="-2"/>
                <w:sz w:val="18"/>
                <w:szCs w:val="18"/>
              </w:rPr>
              <w:t>30201</w:t>
            </w:r>
          </w:p>
        </w:tc>
        <w:tc>
          <w:tcPr>
            <w:tcW w:w="4252" w:type="dxa"/>
            <w:vAlign w:val="top"/>
          </w:tcPr>
          <w:p w14:paraId="7E3B6835">
            <w:pPr>
              <w:spacing w:before="70" w:line="219" w:lineRule="auto"/>
              <w:ind w:left="113"/>
              <w:rPr>
                <w:rFonts w:ascii="宋体" w:hAnsi="宋体" w:eastAsia="宋体" w:cs="宋体"/>
                <w:sz w:val="18"/>
                <w:szCs w:val="18"/>
              </w:rPr>
            </w:pPr>
            <w:r>
              <w:rPr>
                <w:rFonts w:ascii="宋体" w:hAnsi="宋体" w:eastAsia="宋体" w:cs="宋体"/>
                <w:spacing w:val="-3"/>
                <w:sz w:val="18"/>
                <w:szCs w:val="18"/>
              </w:rPr>
              <w:t>办公费</w:t>
            </w:r>
          </w:p>
        </w:tc>
        <w:tc>
          <w:tcPr>
            <w:tcW w:w="1559" w:type="dxa"/>
            <w:vAlign w:val="top"/>
          </w:tcPr>
          <w:p w14:paraId="11A05E68">
            <w:pPr>
              <w:spacing w:before="125" w:line="180" w:lineRule="auto"/>
              <w:ind w:left="1016"/>
              <w:rPr>
                <w:rFonts w:ascii="宋体" w:hAnsi="宋体" w:eastAsia="宋体" w:cs="宋体"/>
                <w:sz w:val="18"/>
                <w:szCs w:val="18"/>
              </w:rPr>
            </w:pPr>
            <w:r>
              <w:rPr>
                <w:rFonts w:ascii="宋体" w:hAnsi="宋体" w:eastAsia="宋体" w:cs="宋体"/>
                <w:spacing w:val="-4"/>
                <w:sz w:val="18"/>
                <w:szCs w:val="18"/>
              </w:rPr>
              <w:t>15.34</w:t>
            </w:r>
          </w:p>
        </w:tc>
        <w:tc>
          <w:tcPr>
            <w:tcW w:w="1418" w:type="dxa"/>
            <w:vAlign w:val="top"/>
          </w:tcPr>
          <w:p w14:paraId="2A018256">
            <w:pPr>
              <w:pStyle w:val="6"/>
            </w:pPr>
          </w:p>
        </w:tc>
        <w:tc>
          <w:tcPr>
            <w:tcW w:w="1228" w:type="dxa"/>
            <w:tcBorders>
              <w:right w:val="nil"/>
            </w:tcBorders>
            <w:vAlign w:val="top"/>
          </w:tcPr>
          <w:p w14:paraId="2F7FCAFC">
            <w:pPr>
              <w:spacing w:before="125" w:line="180" w:lineRule="auto"/>
              <w:ind w:left="685"/>
              <w:rPr>
                <w:rFonts w:ascii="宋体" w:hAnsi="宋体" w:eastAsia="宋体" w:cs="宋体"/>
                <w:sz w:val="18"/>
                <w:szCs w:val="18"/>
              </w:rPr>
            </w:pPr>
            <w:r>
              <w:rPr>
                <w:rFonts w:ascii="宋体" w:hAnsi="宋体" w:eastAsia="宋体" w:cs="宋体"/>
                <w:spacing w:val="-4"/>
                <w:sz w:val="18"/>
                <w:szCs w:val="18"/>
              </w:rPr>
              <w:t>15.34</w:t>
            </w:r>
          </w:p>
        </w:tc>
      </w:tr>
      <w:tr w14:paraId="68279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7B6572C8">
            <w:pPr>
              <w:spacing w:before="127" w:line="179" w:lineRule="auto"/>
              <w:ind w:left="118"/>
              <w:rPr>
                <w:rFonts w:ascii="宋体" w:hAnsi="宋体" w:eastAsia="宋体" w:cs="宋体"/>
                <w:sz w:val="18"/>
                <w:szCs w:val="18"/>
              </w:rPr>
            </w:pPr>
            <w:r>
              <w:rPr>
                <w:rFonts w:ascii="宋体" w:hAnsi="宋体" w:eastAsia="宋体" w:cs="宋体"/>
                <w:spacing w:val="-2"/>
                <w:sz w:val="18"/>
                <w:szCs w:val="18"/>
              </w:rPr>
              <w:t>30205</w:t>
            </w:r>
          </w:p>
        </w:tc>
        <w:tc>
          <w:tcPr>
            <w:tcW w:w="4252" w:type="dxa"/>
            <w:vAlign w:val="top"/>
          </w:tcPr>
          <w:p w14:paraId="37CFAD10">
            <w:pPr>
              <w:spacing w:before="71" w:line="219" w:lineRule="auto"/>
              <w:ind w:left="111"/>
              <w:rPr>
                <w:rFonts w:ascii="宋体" w:hAnsi="宋体" w:eastAsia="宋体" w:cs="宋体"/>
                <w:sz w:val="18"/>
                <w:szCs w:val="18"/>
              </w:rPr>
            </w:pPr>
            <w:r>
              <w:rPr>
                <w:rFonts w:ascii="宋体" w:hAnsi="宋体" w:eastAsia="宋体" w:cs="宋体"/>
                <w:spacing w:val="-3"/>
                <w:sz w:val="18"/>
                <w:szCs w:val="18"/>
              </w:rPr>
              <w:t>水费</w:t>
            </w:r>
          </w:p>
        </w:tc>
        <w:tc>
          <w:tcPr>
            <w:tcW w:w="1559" w:type="dxa"/>
            <w:vAlign w:val="top"/>
          </w:tcPr>
          <w:p w14:paraId="67E67687">
            <w:pPr>
              <w:spacing w:before="127" w:line="179" w:lineRule="auto"/>
              <w:ind w:left="1095"/>
              <w:rPr>
                <w:rFonts w:ascii="宋体" w:hAnsi="宋体" w:eastAsia="宋体" w:cs="宋体"/>
                <w:sz w:val="18"/>
                <w:szCs w:val="18"/>
              </w:rPr>
            </w:pPr>
            <w:r>
              <w:rPr>
                <w:rFonts w:ascii="宋体" w:hAnsi="宋体" w:eastAsia="宋体" w:cs="宋体"/>
                <w:spacing w:val="-2"/>
                <w:sz w:val="18"/>
                <w:szCs w:val="18"/>
              </w:rPr>
              <w:t>2.99</w:t>
            </w:r>
          </w:p>
        </w:tc>
        <w:tc>
          <w:tcPr>
            <w:tcW w:w="1418" w:type="dxa"/>
            <w:vAlign w:val="top"/>
          </w:tcPr>
          <w:p w14:paraId="03110FFB">
            <w:pPr>
              <w:pStyle w:val="6"/>
            </w:pPr>
          </w:p>
        </w:tc>
        <w:tc>
          <w:tcPr>
            <w:tcW w:w="1228" w:type="dxa"/>
            <w:tcBorders>
              <w:right w:val="nil"/>
            </w:tcBorders>
            <w:vAlign w:val="top"/>
          </w:tcPr>
          <w:p w14:paraId="3604B631">
            <w:pPr>
              <w:spacing w:before="127" w:line="179" w:lineRule="auto"/>
              <w:ind w:left="764"/>
              <w:rPr>
                <w:rFonts w:ascii="宋体" w:hAnsi="宋体" w:eastAsia="宋体" w:cs="宋体"/>
                <w:sz w:val="18"/>
                <w:szCs w:val="18"/>
              </w:rPr>
            </w:pPr>
            <w:r>
              <w:rPr>
                <w:rFonts w:ascii="宋体" w:hAnsi="宋体" w:eastAsia="宋体" w:cs="宋体"/>
                <w:spacing w:val="-2"/>
                <w:sz w:val="18"/>
                <w:szCs w:val="18"/>
              </w:rPr>
              <w:t>2.99</w:t>
            </w:r>
          </w:p>
        </w:tc>
      </w:tr>
      <w:tr w14:paraId="3CD46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50B0B5DA">
            <w:pPr>
              <w:spacing w:before="127" w:line="179" w:lineRule="auto"/>
              <w:ind w:left="118"/>
              <w:rPr>
                <w:rFonts w:ascii="宋体" w:hAnsi="宋体" w:eastAsia="宋体" w:cs="宋体"/>
                <w:sz w:val="18"/>
                <w:szCs w:val="18"/>
              </w:rPr>
            </w:pPr>
            <w:r>
              <w:rPr>
                <w:rFonts w:ascii="宋体" w:hAnsi="宋体" w:eastAsia="宋体" w:cs="宋体"/>
                <w:spacing w:val="-2"/>
                <w:sz w:val="18"/>
                <w:szCs w:val="18"/>
              </w:rPr>
              <w:t>30206</w:t>
            </w:r>
          </w:p>
        </w:tc>
        <w:tc>
          <w:tcPr>
            <w:tcW w:w="4252" w:type="dxa"/>
            <w:vAlign w:val="top"/>
          </w:tcPr>
          <w:p w14:paraId="07EEB9CA">
            <w:pPr>
              <w:spacing w:before="71" w:line="220" w:lineRule="auto"/>
              <w:ind w:left="130"/>
              <w:rPr>
                <w:rFonts w:ascii="宋体" w:hAnsi="宋体" w:eastAsia="宋体" w:cs="宋体"/>
                <w:sz w:val="18"/>
                <w:szCs w:val="18"/>
              </w:rPr>
            </w:pPr>
            <w:r>
              <w:rPr>
                <w:rFonts w:ascii="宋体" w:hAnsi="宋体" w:eastAsia="宋体" w:cs="宋体"/>
                <w:spacing w:val="-7"/>
                <w:sz w:val="18"/>
                <w:szCs w:val="18"/>
              </w:rPr>
              <w:t>电费</w:t>
            </w:r>
          </w:p>
        </w:tc>
        <w:tc>
          <w:tcPr>
            <w:tcW w:w="1559" w:type="dxa"/>
            <w:vAlign w:val="top"/>
          </w:tcPr>
          <w:p w14:paraId="03183E38">
            <w:pPr>
              <w:spacing w:before="126" w:line="180" w:lineRule="auto"/>
              <w:ind w:left="1016"/>
              <w:rPr>
                <w:rFonts w:ascii="宋体" w:hAnsi="宋体" w:eastAsia="宋体" w:cs="宋体"/>
                <w:sz w:val="18"/>
                <w:szCs w:val="18"/>
              </w:rPr>
            </w:pPr>
            <w:r>
              <w:rPr>
                <w:rFonts w:ascii="宋体" w:hAnsi="宋体" w:eastAsia="宋体" w:cs="宋体"/>
                <w:spacing w:val="-4"/>
                <w:sz w:val="18"/>
                <w:szCs w:val="18"/>
              </w:rPr>
              <w:t>15.00</w:t>
            </w:r>
          </w:p>
        </w:tc>
        <w:tc>
          <w:tcPr>
            <w:tcW w:w="1418" w:type="dxa"/>
            <w:vAlign w:val="top"/>
          </w:tcPr>
          <w:p w14:paraId="70A85C24">
            <w:pPr>
              <w:pStyle w:val="6"/>
            </w:pPr>
          </w:p>
        </w:tc>
        <w:tc>
          <w:tcPr>
            <w:tcW w:w="1228" w:type="dxa"/>
            <w:tcBorders>
              <w:right w:val="nil"/>
            </w:tcBorders>
            <w:vAlign w:val="top"/>
          </w:tcPr>
          <w:p w14:paraId="5A884A75">
            <w:pPr>
              <w:spacing w:before="126" w:line="180" w:lineRule="auto"/>
              <w:ind w:left="685"/>
              <w:rPr>
                <w:rFonts w:ascii="宋体" w:hAnsi="宋体" w:eastAsia="宋体" w:cs="宋体"/>
                <w:sz w:val="18"/>
                <w:szCs w:val="18"/>
              </w:rPr>
            </w:pPr>
            <w:r>
              <w:rPr>
                <w:rFonts w:ascii="宋体" w:hAnsi="宋体" w:eastAsia="宋体" w:cs="宋体"/>
                <w:spacing w:val="-4"/>
                <w:sz w:val="18"/>
                <w:szCs w:val="18"/>
              </w:rPr>
              <w:t>15.00</w:t>
            </w:r>
          </w:p>
        </w:tc>
      </w:tr>
      <w:tr w14:paraId="30E32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78F4E88D">
            <w:pPr>
              <w:spacing w:before="127" w:line="179" w:lineRule="auto"/>
              <w:ind w:left="118"/>
              <w:rPr>
                <w:rFonts w:ascii="宋体" w:hAnsi="宋体" w:eastAsia="宋体" w:cs="宋体"/>
                <w:sz w:val="18"/>
                <w:szCs w:val="18"/>
              </w:rPr>
            </w:pPr>
            <w:r>
              <w:rPr>
                <w:rFonts w:ascii="宋体" w:hAnsi="宋体" w:eastAsia="宋体" w:cs="宋体"/>
                <w:spacing w:val="-2"/>
                <w:sz w:val="18"/>
                <w:szCs w:val="18"/>
              </w:rPr>
              <w:t>30207</w:t>
            </w:r>
          </w:p>
        </w:tc>
        <w:tc>
          <w:tcPr>
            <w:tcW w:w="4252" w:type="dxa"/>
            <w:vAlign w:val="top"/>
          </w:tcPr>
          <w:p w14:paraId="6FC01D05">
            <w:pPr>
              <w:spacing w:before="71" w:line="220" w:lineRule="auto"/>
              <w:ind w:left="124"/>
              <w:rPr>
                <w:rFonts w:ascii="宋体" w:hAnsi="宋体" w:eastAsia="宋体" w:cs="宋体"/>
                <w:sz w:val="18"/>
                <w:szCs w:val="18"/>
              </w:rPr>
            </w:pPr>
            <w:r>
              <w:rPr>
                <w:rFonts w:ascii="宋体" w:hAnsi="宋体" w:eastAsia="宋体" w:cs="宋体"/>
                <w:spacing w:val="-5"/>
                <w:sz w:val="18"/>
                <w:szCs w:val="18"/>
              </w:rPr>
              <w:t>邮电费</w:t>
            </w:r>
          </w:p>
        </w:tc>
        <w:tc>
          <w:tcPr>
            <w:tcW w:w="1559" w:type="dxa"/>
            <w:vAlign w:val="top"/>
          </w:tcPr>
          <w:p w14:paraId="7B7ED4CA">
            <w:pPr>
              <w:spacing w:before="127" w:line="179" w:lineRule="auto"/>
              <w:ind w:left="1093"/>
              <w:rPr>
                <w:rFonts w:ascii="宋体" w:hAnsi="宋体" w:eastAsia="宋体" w:cs="宋体"/>
                <w:sz w:val="18"/>
                <w:szCs w:val="18"/>
              </w:rPr>
            </w:pPr>
            <w:r>
              <w:rPr>
                <w:rFonts w:ascii="宋体" w:hAnsi="宋体" w:eastAsia="宋体" w:cs="宋体"/>
                <w:spacing w:val="-2"/>
                <w:sz w:val="18"/>
                <w:szCs w:val="18"/>
              </w:rPr>
              <w:t>9.00</w:t>
            </w:r>
          </w:p>
        </w:tc>
        <w:tc>
          <w:tcPr>
            <w:tcW w:w="1418" w:type="dxa"/>
            <w:vAlign w:val="top"/>
          </w:tcPr>
          <w:p w14:paraId="756C84A3">
            <w:pPr>
              <w:pStyle w:val="6"/>
            </w:pPr>
          </w:p>
        </w:tc>
        <w:tc>
          <w:tcPr>
            <w:tcW w:w="1228" w:type="dxa"/>
            <w:tcBorders>
              <w:right w:val="nil"/>
            </w:tcBorders>
            <w:vAlign w:val="top"/>
          </w:tcPr>
          <w:p w14:paraId="792C50F6">
            <w:pPr>
              <w:spacing w:before="127" w:line="179" w:lineRule="auto"/>
              <w:ind w:left="762"/>
              <w:rPr>
                <w:rFonts w:ascii="宋体" w:hAnsi="宋体" w:eastAsia="宋体" w:cs="宋体"/>
                <w:sz w:val="18"/>
                <w:szCs w:val="18"/>
              </w:rPr>
            </w:pPr>
            <w:r>
              <w:rPr>
                <w:rFonts w:ascii="宋体" w:hAnsi="宋体" w:eastAsia="宋体" w:cs="宋体"/>
                <w:spacing w:val="-2"/>
                <w:sz w:val="18"/>
                <w:szCs w:val="18"/>
              </w:rPr>
              <w:t>9.00</w:t>
            </w:r>
          </w:p>
        </w:tc>
      </w:tr>
      <w:tr w14:paraId="440D6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1884BC8D">
            <w:pPr>
              <w:spacing w:before="127" w:line="179" w:lineRule="auto"/>
              <w:ind w:left="118"/>
              <w:rPr>
                <w:rFonts w:ascii="宋体" w:hAnsi="宋体" w:eastAsia="宋体" w:cs="宋体"/>
                <w:sz w:val="18"/>
                <w:szCs w:val="18"/>
              </w:rPr>
            </w:pPr>
            <w:r>
              <w:rPr>
                <w:rFonts w:ascii="宋体" w:hAnsi="宋体" w:eastAsia="宋体" w:cs="宋体"/>
                <w:spacing w:val="-2"/>
                <w:sz w:val="18"/>
                <w:szCs w:val="18"/>
              </w:rPr>
              <w:t>30208</w:t>
            </w:r>
          </w:p>
        </w:tc>
        <w:tc>
          <w:tcPr>
            <w:tcW w:w="4252" w:type="dxa"/>
            <w:vAlign w:val="top"/>
          </w:tcPr>
          <w:p w14:paraId="2395BE65">
            <w:pPr>
              <w:spacing w:before="71" w:line="220" w:lineRule="auto"/>
              <w:ind w:left="110"/>
              <w:rPr>
                <w:rFonts w:ascii="宋体" w:hAnsi="宋体" w:eastAsia="宋体" w:cs="宋体"/>
                <w:sz w:val="18"/>
                <w:szCs w:val="18"/>
              </w:rPr>
            </w:pPr>
            <w:r>
              <w:rPr>
                <w:rFonts w:ascii="宋体" w:hAnsi="宋体" w:eastAsia="宋体" w:cs="宋体"/>
                <w:spacing w:val="-2"/>
                <w:sz w:val="18"/>
                <w:szCs w:val="18"/>
              </w:rPr>
              <w:t>取暖费</w:t>
            </w:r>
          </w:p>
        </w:tc>
        <w:tc>
          <w:tcPr>
            <w:tcW w:w="1559" w:type="dxa"/>
            <w:vAlign w:val="top"/>
          </w:tcPr>
          <w:p w14:paraId="13DAB1E6">
            <w:pPr>
              <w:spacing w:before="127" w:line="179" w:lineRule="auto"/>
              <w:ind w:left="1093"/>
              <w:rPr>
                <w:rFonts w:ascii="宋体" w:hAnsi="宋体" w:eastAsia="宋体" w:cs="宋体"/>
                <w:sz w:val="18"/>
                <w:szCs w:val="18"/>
              </w:rPr>
            </w:pPr>
            <w:r>
              <w:rPr>
                <w:rFonts w:ascii="宋体" w:hAnsi="宋体" w:eastAsia="宋体" w:cs="宋体"/>
                <w:spacing w:val="-2"/>
                <w:sz w:val="18"/>
                <w:szCs w:val="18"/>
              </w:rPr>
              <w:t>8.85</w:t>
            </w:r>
          </w:p>
        </w:tc>
        <w:tc>
          <w:tcPr>
            <w:tcW w:w="1418" w:type="dxa"/>
            <w:vAlign w:val="top"/>
          </w:tcPr>
          <w:p w14:paraId="35834F05">
            <w:pPr>
              <w:pStyle w:val="6"/>
            </w:pPr>
          </w:p>
        </w:tc>
        <w:tc>
          <w:tcPr>
            <w:tcW w:w="1228" w:type="dxa"/>
            <w:tcBorders>
              <w:right w:val="nil"/>
            </w:tcBorders>
            <w:vAlign w:val="top"/>
          </w:tcPr>
          <w:p w14:paraId="32F15AC8">
            <w:pPr>
              <w:spacing w:before="127" w:line="179" w:lineRule="auto"/>
              <w:ind w:left="762"/>
              <w:rPr>
                <w:rFonts w:ascii="宋体" w:hAnsi="宋体" w:eastAsia="宋体" w:cs="宋体"/>
                <w:sz w:val="18"/>
                <w:szCs w:val="18"/>
              </w:rPr>
            </w:pPr>
            <w:r>
              <w:rPr>
                <w:rFonts w:ascii="宋体" w:hAnsi="宋体" w:eastAsia="宋体" w:cs="宋体"/>
                <w:spacing w:val="-2"/>
                <w:sz w:val="18"/>
                <w:szCs w:val="18"/>
              </w:rPr>
              <w:t>8.85</w:t>
            </w:r>
          </w:p>
        </w:tc>
      </w:tr>
      <w:tr w14:paraId="2D7DC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15AAEB2F">
            <w:pPr>
              <w:spacing w:before="126" w:line="180" w:lineRule="auto"/>
              <w:ind w:left="118"/>
              <w:rPr>
                <w:rFonts w:ascii="宋体" w:hAnsi="宋体" w:eastAsia="宋体" w:cs="宋体"/>
                <w:sz w:val="18"/>
                <w:szCs w:val="18"/>
              </w:rPr>
            </w:pPr>
            <w:r>
              <w:rPr>
                <w:rFonts w:ascii="宋体" w:hAnsi="宋体" w:eastAsia="宋体" w:cs="宋体"/>
                <w:spacing w:val="-2"/>
                <w:sz w:val="18"/>
                <w:szCs w:val="18"/>
              </w:rPr>
              <w:t>30211</w:t>
            </w:r>
          </w:p>
        </w:tc>
        <w:tc>
          <w:tcPr>
            <w:tcW w:w="4252" w:type="dxa"/>
            <w:vAlign w:val="top"/>
          </w:tcPr>
          <w:p w14:paraId="5DF01572">
            <w:pPr>
              <w:spacing w:before="71" w:line="220" w:lineRule="auto"/>
              <w:ind w:left="112"/>
              <w:rPr>
                <w:rFonts w:ascii="宋体" w:hAnsi="宋体" w:eastAsia="宋体" w:cs="宋体"/>
                <w:sz w:val="18"/>
                <w:szCs w:val="18"/>
              </w:rPr>
            </w:pPr>
            <w:r>
              <w:rPr>
                <w:rFonts w:ascii="宋体" w:hAnsi="宋体" w:eastAsia="宋体" w:cs="宋体"/>
                <w:spacing w:val="-3"/>
                <w:sz w:val="18"/>
                <w:szCs w:val="18"/>
              </w:rPr>
              <w:t>差旅费</w:t>
            </w:r>
          </w:p>
        </w:tc>
        <w:tc>
          <w:tcPr>
            <w:tcW w:w="1559" w:type="dxa"/>
            <w:vAlign w:val="top"/>
          </w:tcPr>
          <w:p w14:paraId="6801EBD0">
            <w:pPr>
              <w:spacing w:before="127" w:line="179" w:lineRule="auto"/>
              <w:ind w:left="1004"/>
              <w:rPr>
                <w:rFonts w:ascii="宋体" w:hAnsi="宋体" w:eastAsia="宋体" w:cs="宋体"/>
                <w:sz w:val="18"/>
                <w:szCs w:val="18"/>
              </w:rPr>
            </w:pPr>
            <w:r>
              <w:rPr>
                <w:rFonts w:ascii="宋体" w:hAnsi="宋体" w:eastAsia="宋体" w:cs="宋体"/>
                <w:spacing w:val="-2"/>
                <w:sz w:val="18"/>
                <w:szCs w:val="18"/>
              </w:rPr>
              <w:t>60.75</w:t>
            </w:r>
          </w:p>
        </w:tc>
        <w:tc>
          <w:tcPr>
            <w:tcW w:w="1418" w:type="dxa"/>
            <w:vAlign w:val="top"/>
          </w:tcPr>
          <w:p w14:paraId="191BA75E">
            <w:pPr>
              <w:pStyle w:val="6"/>
            </w:pPr>
          </w:p>
        </w:tc>
        <w:tc>
          <w:tcPr>
            <w:tcW w:w="1228" w:type="dxa"/>
            <w:tcBorders>
              <w:right w:val="nil"/>
            </w:tcBorders>
            <w:vAlign w:val="top"/>
          </w:tcPr>
          <w:p w14:paraId="18C76735">
            <w:pPr>
              <w:spacing w:before="127" w:line="179" w:lineRule="auto"/>
              <w:ind w:left="673"/>
              <w:rPr>
                <w:rFonts w:ascii="宋体" w:hAnsi="宋体" w:eastAsia="宋体" w:cs="宋体"/>
                <w:sz w:val="18"/>
                <w:szCs w:val="18"/>
              </w:rPr>
            </w:pPr>
            <w:r>
              <w:rPr>
                <w:rFonts w:ascii="宋体" w:hAnsi="宋体" w:eastAsia="宋体" w:cs="宋体"/>
                <w:spacing w:val="-2"/>
                <w:sz w:val="18"/>
                <w:szCs w:val="18"/>
              </w:rPr>
              <w:t>60.75</w:t>
            </w:r>
          </w:p>
        </w:tc>
      </w:tr>
      <w:tr w14:paraId="38DED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02A4B91A">
            <w:pPr>
              <w:spacing w:before="126" w:line="180" w:lineRule="auto"/>
              <w:ind w:left="118"/>
              <w:rPr>
                <w:rFonts w:ascii="宋体" w:hAnsi="宋体" w:eastAsia="宋体" w:cs="宋体"/>
                <w:sz w:val="18"/>
                <w:szCs w:val="18"/>
              </w:rPr>
            </w:pPr>
            <w:r>
              <w:rPr>
                <w:rFonts w:ascii="宋体" w:hAnsi="宋体" w:eastAsia="宋体" w:cs="宋体"/>
                <w:spacing w:val="-2"/>
                <w:sz w:val="18"/>
                <w:szCs w:val="18"/>
              </w:rPr>
              <w:t>30213</w:t>
            </w:r>
          </w:p>
        </w:tc>
        <w:tc>
          <w:tcPr>
            <w:tcW w:w="4252" w:type="dxa"/>
            <w:vAlign w:val="top"/>
          </w:tcPr>
          <w:p w14:paraId="6F541174">
            <w:pPr>
              <w:spacing w:before="71" w:line="219" w:lineRule="auto"/>
              <w:ind w:left="112"/>
              <w:rPr>
                <w:rFonts w:ascii="宋体" w:hAnsi="宋体" w:eastAsia="宋体" w:cs="宋体"/>
                <w:sz w:val="18"/>
                <w:szCs w:val="18"/>
              </w:rPr>
            </w:pPr>
            <w:r>
              <w:rPr>
                <w:rFonts w:ascii="宋体" w:hAnsi="宋体" w:eastAsia="宋体" w:cs="宋体"/>
                <w:spacing w:val="-2"/>
                <w:sz w:val="18"/>
                <w:szCs w:val="18"/>
              </w:rPr>
              <w:t>维修（护）费</w:t>
            </w:r>
          </w:p>
        </w:tc>
        <w:tc>
          <w:tcPr>
            <w:tcW w:w="1559" w:type="dxa"/>
            <w:vAlign w:val="top"/>
          </w:tcPr>
          <w:p w14:paraId="7AAF2CF3">
            <w:pPr>
              <w:spacing w:before="127" w:line="179" w:lineRule="auto"/>
              <w:ind w:left="1094"/>
              <w:rPr>
                <w:rFonts w:ascii="宋体" w:hAnsi="宋体" w:eastAsia="宋体" w:cs="宋体"/>
                <w:sz w:val="18"/>
                <w:szCs w:val="18"/>
              </w:rPr>
            </w:pPr>
            <w:r>
              <w:rPr>
                <w:rFonts w:ascii="宋体" w:hAnsi="宋体" w:eastAsia="宋体" w:cs="宋体"/>
                <w:spacing w:val="-2"/>
                <w:sz w:val="18"/>
                <w:szCs w:val="18"/>
              </w:rPr>
              <w:t>6.96</w:t>
            </w:r>
          </w:p>
        </w:tc>
        <w:tc>
          <w:tcPr>
            <w:tcW w:w="1418" w:type="dxa"/>
            <w:vAlign w:val="top"/>
          </w:tcPr>
          <w:p w14:paraId="3F6C5960">
            <w:pPr>
              <w:pStyle w:val="6"/>
            </w:pPr>
          </w:p>
        </w:tc>
        <w:tc>
          <w:tcPr>
            <w:tcW w:w="1228" w:type="dxa"/>
            <w:tcBorders>
              <w:right w:val="nil"/>
            </w:tcBorders>
            <w:vAlign w:val="top"/>
          </w:tcPr>
          <w:p w14:paraId="260A0420">
            <w:pPr>
              <w:spacing w:before="127" w:line="179" w:lineRule="auto"/>
              <w:ind w:left="763"/>
              <w:rPr>
                <w:rFonts w:ascii="宋体" w:hAnsi="宋体" w:eastAsia="宋体" w:cs="宋体"/>
                <w:sz w:val="18"/>
                <w:szCs w:val="18"/>
              </w:rPr>
            </w:pPr>
            <w:r>
              <w:rPr>
                <w:rFonts w:ascii="宋体" w:hAnsi="宋体" w:eastAsia="宋体" w:cs="宋体"/>
                <w:spacing w:val="-2"/>
                <w:sz w:val="18"/>
                <w:szCs w:val="18"/>
              </w:rPr>
              <w:t>6.96</w:t>
            </w:r>
          </w:p>
        </w:tc>
      </w:tr>
      <w:tr w14:paraId="55F95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6798967B">
            <w:pPr>
              <w:spacing w:before="126" w:line="180" w:lineRule="auto"/>
              <w:ind w:left="118"/>
              <w:rPr>
                <w:rFonts w:ascii="宋体" w:hAnsi="宋体" w:eastAsia="宋体" w:cs="宋体"/>
                <w:sz w:val="18"/>
                <w:szCs w:val="18"/>
              </w:rPr>
            </w:pPr>
            <w:r>
              <w:rPr>
                <w:rFonts w:ascii="宋体" w:hAnsi="宋体" w:eastAsia="宋体" w:cs="宋体"/>
                <w:spacing w:val="-2"/>
                <w:sz w:val="18"/>
                <w:szCs w:val="18"/>
              </w:rPr>
              <w:t>30216</w:t>
            </w:r>
          </w:p>
        </w:tc>
        <w:tc>
          <w:tcPr>
            <w:tcW w:w="4252" w:type="dxa"/>
            <w:vAlign w:val="top"/>
          </w:tcPr>
          <w:p w14:paraId="7C72E96A">
            <w:pPr>
              <w:spacing w:before="71" w:line="220" w:lineRule="auto"/>
              <w:ind w:left="110"/>
              <w:rPr>
                <w:rFonts w:ascii="宋体" w:hAnsi="宋体" w:eastAsia="宋体" w:cs="宋体"/>
                <w:sz w:val="18"/>
                <w:szCs w:val="18"/>
              </w:rPr>
            </w:pPr>
            <w:r>
              <w:rPr>
                <w:rFonts w:ascii="宋体" w:hAnsi="宋体" w:eastAsia="宋体" w:cs="宋体"/>
                <w:spacing w:val="-2"/>
                <w:sz w:val="18"/>
                <w:szCs w:val="18"/>
              </w:rPr>
              <w:t>培训费</w:t>
            </w:r>
          </w:p>
        </w:tc>
        <w:tc>
          <w:tcPr>
            <w:tcW w:w="1559" w:type="dxa"/>
            <w:vAlign w:val="top"/>
          </w:tcPr>
          <w:p w14:paraId="32BB7B4A">
            <w:pPr>
              <w:spacing w:before="127" w:line="179" w:lineRule="auto"/>
              <w:ind w:left="1096"/>
              <w:rPr>
                <w:rFonts w:ascii="宋体" w:hAnsi="宋体" w:eastAsia="宋体" w:cs="宋体"/>
                <w:sz w:val="18"/>
                <w:szCs w:val="18"/>
              </w:rPr>
            </w:pPr>
            <w:r>
              <w:rPr>
                <w:rFonts w:ascii="宋体" w:hAnsi="宋体" w:eastAsia="宋体" w:cs="宋体"/>
                <w:spacing w:val="-2"/>
                <w:sz w:val="18"/>
                <w:szCs w:val="18"/>
              </w:rPr>
              <w:t>3.97</w:t>
            </w:r>
          </w:p>
        </w:tc>
        <w:tc>
          <w:tcPr>
            <w:tcW w:w="1418" w:type="dxa"/>
            <w:vAlign w:val="top"/>
          </w:tcPr>
          <w:p w14:paraId="15DC768D">
            <w:pPr>
              <w:pStyle w:val="6"/>
            </w:pPr>
          </w:p>
        </w:tc>
        <w:tc>
          <w:tcPr>
            <w:tcW w:w="1228" w:type="dxa"/>
            <w:tcBorders>
              <w:right w:val="nil"/>
            </w:tcBorders>
            <w:vAlign w:val="top"/>
          </w:tcPr>
          <w:p w14:paraId="0BC85AA7">
            <w:pPr>
              <w:spacing w:before="127" w:line="179" w:lineRule="auto"/>
              <w:ind w:left="765"/>
              <w:rPr>
                <w:rFonts w:ascii="宋体" w:hAnsi="宋体" w:eastAsia="宋体" w:cs="宋体"/>
                <w:sz w:val="18"/>
                <w:szCs w:val="18"/>
              </w:rPr>
            </w:pPr>
            <w:r>
              <w:rPr>
                <w:rFonts w:ascii="宋体" w:hAnsi="宋体" w:eastAsia="宋体" w:cs="宋体"/>
                <w:spacing w:val="-2"/>
                <w:sz w:val="18"/>
                <w:szCs w:val="18"/>
              </w:rPr>
              <w:t>3.97</w:t>
            </w:r>
          </w:p>
        </w:tc>
      </w:tr>
      <w:tr w14:paraId="16DFB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1263FA09">
            <w:pPr>
              <w:spacing w:before="126" w:line="180" w:lineRule="auto"/>
              <w:ind w:left="118"/>
              <w:rPr>
                <w:rFonts w:ascii="宋体" w:hAnsi="宋体" w:eastAsia="宋体" w:cs="宋体"/>
                <w:sz w:val="18"/>
                <w:szCs w:val="18"/>
              </w:rPr>
            </w:pPr>
            <w:r>
              <w:rPr>
                <w:rFonts w:ascii="宋体" w:hAnsi="宋体" w:eastAsia="宋体" w:cs="宋体"/>
                <w:spacing w:val="-2"/>
                <w:sz w:val="18"/>
                <w:szCs w:val="18"/>
              </w:rPr>
              <w:t>30217</w:t>
            </w:r>
          </w:p>
        </w:tc>
        <w:tc>
          <w:tcPr>
            <w:tcW w:w="4252" w:type="dxa"/>
            <w:vAlign w:val="top"/>
          </w:tcPr>
          <w:p w14:paraId="12146B0A">
            <w:pPr>
              <w:spacing w:before="71" w:line="219" w:lineRule="auto"/>
              <w:ind w:left="115"/>
              <w:rPr>
                <w:rFonts w:ascii="宋体" w:hAnsi="宋体" w:eastAsia="宋体" w:cs="宋体"/>
                <w:sz w:val="18"/>
                <w:szCs w:val="18"/>
              </w:rPr>
            </w:pPr>
            <w:r>
              <w:rPr>
                <w:rFonts w:ascii="宋体" w:hAnsi="宋体" w:eastAsia="宋体" w:cs="宋体"/>
                <w:spacing w:val="-3"/>
                <w:sz w:val="18"/>
                <w:szCs w:val="18"/>
              </w:rPr>
              <w:t>公务接待费</w:t>
            </w:r>
          </w:p>
        </w:tc>
        <w:tc>
          <w:tcPr>
            <w:tcW w:w="1559" w:type="dxa"/>
            <w:vAlign w:val="top"/>
          </w:tcPr>
          <w:p w14:paraId="40B1230C">
            <w:pPr>
              <w:spacing w:before="127" w:line="179" w:lineRule="auto"/>
              <w:ind w:left="1094"/>
              <w:rPr>
                <w:rFonts w:ascii="宋体" w:hAnsi="宋体" w:eastAsia="宋体" w:cs="宋体"/>
                <w:sz w:val="18"/>
                <w:szCs w:val="18"/>
              </w:rPr>
            </w:pPr>
            <w:r>
              <w:rPr>
                <w:rFonts w:ascii="宋体" w:hAnsi="宋体" w:eastAsia="宋体" w:cs="宋体"/>
                <w:spacing w:val="-2"/>
                <w:sz w:val="18"/>
                <w:szCs w:val="18"/>
              </w:rPr>
              <w:t>0.50</w:t>
            </w:r>
          </w:p>
        </w:tc>
        <w:tc>
          <w:tcPr>
            <w:tcW w:w="1418" w:type="dxa"/>
            <w:vAlign w:val="top"/>
          </w:tcPr>
          <w:p w14:paraId="73003B66">
            <w:pPr>
              <w:pStyle w:val="6"/>
            </w:pPr>
          </w:p>
        </w:tc>
        <w:tc>
          <w:tcPr>
            <w:tcW w:w="1228" w:type="dxa"/>
            <w:tcBorders>
              <w:right w:val="nil"/>
            </w:tcBorders>
            <w:vAlign w:val="top"/>
          </w:tcPr>
          <w:p w14:paraId="207EE608">
            <w:pPr>
              <w:spacing w:before="127" w:line="179" w:lineRule="auto"/>
              <w:ind w:left="763"/>
              <w:rPr>
                <w:rFonts w:ascii="宋体" w:hAnsi="宋体" w:eastAsia="宋体" w:cs="宋体"/>
                <w:sz w:val="18"/>
                <w:szCs w:val="18"/>
              </w:rPr>
            </w:pPr>
            <w:r>
              <w:rPr>
                <w:rFonts w:ascii="宋体" w:hAnsi="宋体" w:eastAsia="宋体" w:cs="宋体"/>
                <w:spacing w:val="-2"/>
                <w:sz w:val="18"/>
                <w:szCs w:val="18"/>
              </w:rPr>
              <w:t>0.50</w:t>
            </w:r>
          </w:p>
        </w:tc>
      </w:tr>
      <w:tr w14:paraId="3DCCA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57FF0B0A">
            <w:pPr>
              <w:spacing w:before="127" w:line="179" w:lineRule="auto"/>
              <w:ind w:left="118"/>
              <w:rPr>
                <w:rFonts w:ascii="宋体" w:hAnsi="宋体" w:eastAsia="宋体" w:cs="宋体"/>
                <w:sz w:val="18"/>
                <w:szCs w:val="18"/>
              </w:rPr>
            </w:pPr>
            <w:r>
              <w:rPr>
                <w:rFonts w:ascii="宋体" w:hAnsi="宋体" w:eastAsia="宋体" w:cs="宋体"/>
                <w:spacing w:val="-2"/>
                <w:sz w:val="18"/>
                <w:szCs w:val="18"/>
              </w:rPr>
              <w:t>30228</w:t>
            </w:r>
          </w:p>
        </w:tc>
        <w:tc>
          <w:tcPr>
            <w:tcW w:w="4252" w:type="dxa"/>
            <w:vAlign w:val="top"/>
          </w:tcPr>
          <w:p w14:paraId="21B1D19A">
            <w:pPr>
              <w:spacing w:before="72" w:line="218" w:lineRule="auto"/>
              <w:ind w:left="112"/>
              <w:rPr>
                <w:rFonts w:ascii="宋体" w:hAnsi="宋体" w:eastAsia="宋体" w:cs="宋体"/>
                <w:sz w:val="18"/>
                <w:szCs w:val="18"/>
              </w:rPr>
            </w:pPr>
            <w:r>
              <w:rPr>
                <w:rFonts w:ascii="宋体" w:hAnsi="宋体" w:eastAsia="宋体" w:cs="宋体"/>
                <w:spacing w:val="-2"/>
                <w:sz w:val="18"/>
                <w:szCs w:val="18"/>
              </w:rPr>
              <w:t>工会经费</w:t>
            </w:r>
          </w:p>
        </w:tc>
        <w:tc>
          <w:tcPr>
            <w:tcW w:w="1559" w:type="dxa"/>
            <w:vAlign w:val="top"/>
          </w:tcPr>
          <w:p w14:paraId="1DAB4C49">
            <w:pPr>
              <w:spacing w:before="127" w:line="179" w:lineRule="auto"/>
              <w:ind w:left="1093"/>
              <w:rPr>
                <w:rFonts w:ascii="宋体" w:hAnsi="宋体" w:eastAsia="宋体" w:cs="宋体"/>
                <w:sz w:val="18"/>
                <w:szCs w:val="18"/>
              </w:rPr>
            </w:pPr>
            <w:r>
              <w:rPr>
                <w:rFonts w:ascii="宋体" w:hAnsi="宋体" w:eastAsia="宋体" w:cs="宋体"/>
                <w:spacing w:val="-2"/>
                <w:sz w:val="18"/>
                <w:szCs w:val="18"/>
              </w:rPr>
              <w:t>8.50</w:t>
            </w:r>
          </w:p>
        </w:tc>
        <w:tc>
          <w:tcPr>
            <w:tcW w:w="1418" w:type="dxa"/>
            <w:vAlign w:val="top"/>
          </w:tcPr>
          <w:p w14:paraId="0699F369">
            <w:pPr>
              <w:pStyle w:val="6"/>
            </w:pPr>
          </w:p>
        </w:tc>
        <w:tc>
          <w:tcPr>
            <w:tcW w:w="1228" w:type="dxa"/>
            <w:tcBorders>
              <w:right w:val="nil"/>
            </w:tcBorders>
            <w:vAlign w:val="top"/>
          </w:tcPr>
          <w:p w14:paraId="110CAA05">
            <w:pPr>
              <w:spacing w:before="127" w:line="179" w:lineRule="auto"/>
              <w:ind w:left="762"/>
              <w:rPr>
                <w:rFonts w:ascii="宋体" w:hAnsi="宋体" w:eastAsia="宋体" w:cs="宋体"/>
                <w:sz w:val="18"/>
                <w:szCs w:val="18"/>
              </w:rPr>
            </w:pPr>
            <w:r>
              <w:rPr>
                <w:rFonts w:ascii="宋体" w:hAnsi="宋体" w:eastAsia="宋体" w:cs="宋体"/>
                <w:spacing w:val="-2"/>
                <w:sz w:val="18"/>
                <w:szCs w:val="18"/>
              </w:rPr>
              <w:t>8.50</w:t>
            </w:r>
          </w:p>
        </w:tc>
      </w:tr>
      <w:tr w14:paraId="5BAF5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2F56A21F">
            <w:pPr>
              <w:spacing w:before="127" w:line="179" w:lineRule="auto"/>
              <w:ind w:left="118"/>
              <w:rPr>
                <w:rFonts w:ascii="宋体" w:hAnsi="宋体" w:eastAsia="宋体" w:cs="宋体"/>
                <w:sz w:val="18"/>
                <w:szCs w:val="18"/>
              </w:rPr>
            </w:pPr>
            <w:r>
              <w:rPr>
                <w:rFonts w:ascii="宋体" w:hAnsi="宋体" w:eastAsia="宋体" w:cs="宋体"/>
                <w:spacing w:val="-2"/>
                <w:sz w:val="18"/>
                <w:szCs w:val="18"/>
              </w:rPr>
              <w:t>30229</w:t>
            </w:r>
          </w:p>
        </w:tc>
        <w:tc>
          <w:tcPr>
            <w:tcW w:w="4252" w:type="dxa"/>
            <w:vAlign w:val="top"/>
          </w:tcPr>
          <w:p w14:paraId="70A5511F">
            <w:pPr>
              <w:spacing w:before="71" w:line="220" w:lineRule="auto"/>
              <w:ind w:left="109"/>
              <w:rPr>
                <w:rFonts w:ascii="宋体" w:hAnsi="宋体" w:eastAsia="宋体" w:cs="宋体"/>
                <w:sz w:val="18"/>
                <w:szCs w:val="18"/>
              </w:rPr>
            </w:pPr>
            <w:r>
              <w:rPr>
                <w:rFonts w:ascii="宋体" w:hAnsi="宋体" w:eastAsia="宋体" w:cs="宋体"/>
                <w:spacing w:val="-2"/>
                <w:sz w:val="18"/>
                <w:szCs w:val="18"/>
              </w:rPr>
              <w:t>福利费</w:t>
            </w:r>
          </w:p>
        </w:tc>
        <w:tc>
          <w:tcPr>
            <w:tcW w:w="1559" w:type="dxa"/>
            <w:vAlign w:val="top"/>
          </w:tcPr>
          <w:p w14:paraId="1B22AF90">
            <w:pPr>
              <w:spacing w:before="126" w:line="180" w:lineRule="auto"/>
              <w:ind w:left="1016"/>
              <w:rPr>
                <w:rFonts w:ascii="宋体" w:hAnsi="宋体" w:eastAsia="宋体" w:cs="宋体"/>
                <w:sz w:val="18"/>
                <w:szCs w:val="18"/>
              </w:rPr>
            </w:pPr>
            <w:r>
              <w:rPr>
                <w:rFonts w:ascii="宋体" w:hAnsi="宋体" w:eastAsia="宋体" w:cs="宋体"/>
                <w:spacing w:val="-4"/>
                <w:sz w:val="18"/>
                <w:szCs w:val="18"/>
              </w:rPr>
              <w:t>11.16</w:t>
            </w:r>
          </w:p>
        </w:tc>
        <w:tc>
          <w:tcPr>
            <w:tcW w:w="1418" w:type="dxa"/>
            <w:vAlign w:val="top"/>
          </w:tcPr>
          <w:p w14:paraId="49088E47">
            <w:pPr>
              <w:pStyle w:val="6"/>
            </w:pPr>
          </w:p>
        </w:tc>
        <w:tc>
          <w:tcPr>
            <w:tcW w:w="1228" w:type="dxa"/>
            <w:tcBorders>
              <w:right w:val="nil"/>
            </w:tcBorders>
            <w:vAlign w:val="top"/>
          </w:tcPr>
          <w:p w14:paraId="0DDEB449">
            <w:pPr>
              <w:spacing w:before="126" w:line="180" w:lineRule="auto"/>
              <w:ind w:left="685"/>
              <w:rPr>
                <w:rFonts w:ascii="宋体" w:hAnsi="宋体" w:eastAsia="宋体" w:cs="宋体"/>
                <w:sz w:val="18"/>
                <w:szCs w:val="18"/>
              </w:rPr>
            </w:pPr>
            <w:r>
              <w:rPr>
                <w:rFonts w:ascii="宋体" w:hAnsi="宋体" w:eastAsia="宋体" w:cs="宋体"/>
                <w:spacing w:val="-4"/>
                <w:sz w:val="18"/>
                <w:szCs w:val="18"/>
              </w:rPr>
              <w:t>11.16</w:t>
            </w:r>
          </w:p>
        </w:tc>
      </w:tr>
      <w:tr w14:paraId="405B6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1E304014">
            <w:pPr>
              <w:spacing w:before="126" w:line="180" w:lineRule="auto"/>
              <w:ind w:left="118"/>
              <w:rPr>
                <w:rFonts w:ascii="宋体" w:hAnsi="宋体" w:eastAsia="宋体" w:cs="宋体"/>
                <w:sz w:val="18"/>
                <w:szCs w:val="18"/>
              </w:rPr>
            </w:pPr>
            <w:r>
              <w:rPr>
                <w:rFonts w:ascii="宋体" w:hAnsi="宋体" w:eastAsia="宋体" w:cs="宋体"/>
                <w:spacing w:val="-2"/>
                <w:sz w:val="18"/>
                <w:szCs w:val="18"/>
              </w:rPr>
              <w:t>30231</w:t>
            </w:r>
          </w:p>
        </w:tc>
        <w:tc>
          <w:tcPr>
            <w:tcW w:w="4252" w:type="dxa"/>
            <w:vAlign w:val="top"/>
          </w:tcPr>
          <w:p w14:paraId="53E60DED">
            <w:pPr>
              <w:spacing w:before="71" w:line="219" w:lineRule="auto"/>
              <w:ind w:left="115"/>
              <w:rPr>
                <w:rFonts w:ascii="宋体" w:hAnsi="宋体" w:eastAsia="宋体" w:cs="宋体"/>
                <w:sz w:val="18"/>
                <w:szCs w:val="18"/>
              </w:rPr>
            </w:pPr>
            <w:r>
              <w:rPr>
                <w:rFonts w:ascii="宋体" w:hAnsi="宋体" w:eastAsia="宋体" w:cs="宋体"/>
                <w:spacing w:val="-2"/>
                <w:sz w:val="18"/>
                <w:szCs w:val="18"/>
              </w:rPr>
              <w:t>公务用车运行维护费</w:t>
            </w:r>
          </w:p>
        </w:tc>
        <w:tc>
          <w:tcPr>
            <w:tcW w:w="1559" w:type="dxa"/>
            <w:vAlign w:val="top"/>
          </w:tcPr>
          <w:p w14:paraId="3EC4A5A7">
            <w:pPr>
              <w:spacing w:before="126" w:line="180" w:lineRule="auto"/>
              <w:ind w:left="1005"/>
              <w:rPr>
                <w:rFonts w:ascii="宋体" w:hAnsi="宋体" w:eastAsia="宋体" w:cs="宋体"/>
                <w:sz w:val="18"/>
                <w:szCs w:val="18"/>
              </w:rPr>
            </w:pPr>
            <w:r>
              <w:rPr>
                <w:rFonts w:ascii="宋体" w:hAnsi="宋体" w:eastAsia="宋体" w:cs="宋体"/>
                <w:spacing w:val="-2"/>
                <w:sz w:val="18"/>
                <w:szCs w:val="18"/>
              </w:rPr>
              <w:t>29.17</w:t>
            </w:r>
          </w:p>
        </w:tc>
        <w:tc>
          <w:tcPr>
            <w:tcW w:w="1418" w:type="dxa"/>
            <w:vAlign w:val="top"/>
          </w:tcPr>
          <w:p w14:paraId="2E8CB6D2">
            <w:pPr>
              <w:pStyle w:val="6"/>
            </w:pPr>
          </w:p>
        </w:tc>
        <w:tc>
          <w:tcPr>
            <w:tcW w:w="1228" w:type="dxa"/>
            <w:tcBorders>
              <w:right w:val="nil"/>
            </w:tcBorders>
            <w:vAlign w:val="top"/>
          </w:tcPr>
          <w:p w14:paraId="2163DFDF">
            <w:pPr>
              <w:spacing w:before="126" w:line="180" w:lineRule="auto"/>
              <w:ind w:left="674"/>
              <w:rPr>
                <w:rFonts w:ascii="宋体" w:hAnsi="宋体" w:eastAsia="宋体" w:cs="宋体"/>
                <w:sz w:val="18"/>
                <w:szCs w:val="18"/>
              </w:rPr>
            </w:pPr>
            <w:r>
              <w:rPr>
                <w:rFonts w:ascii="宋体" w:hAnsi="宋体" w:eastAsia="宋体" w:cs="宋体"/>
                <w:spacing w:val="-2"/>
                <w:sz w:val="18"/>
                <w:szCs w:val="18"/>
              </w:rPr>
              <w:t>29.17</w:t>
            </w:r>
          </w:p>
        </w:tc>
      </w:tr>
      <w:tr w14:paraId="319F2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7FF7477F">
            <w:pPr>
              <w:spacing w:before="127" w:line="179" w:lineRule="auto"/>
              <w:ind w:left="118"/>
              <w:rPr>
                <w:rFonts w:ascii="宋体" w:hAnsi="宋体" w:eastAsia="宋体" w:cs="宋体"/>
                <w:sz w:val="18"/>
                <w:szCs w:val="18"/>
              </w:rPr>
            </w:pPr>
            <w:r>
              <w:rPr>
                <w:rFonts w:ascii="宋体" w:hAnsi="宋体" w:eastAsia="宋体" w:cs="宋体"/>
                <w:spacing w:val="-2"/>
                <w:sz w:val="18"/>
                <w:szCs w:val="18"/>
              </w:rPr>
              <w:t>30239</w:t>
            </w:r>
          </w:p>
        </w:tc>
        <w:tc>
          <w:tcPr>
            <w:tcW w:w="4252" w:type="dxa"/>
            <w:vAlign w:val="top"/>
          </w:tcPr>
          <w:p w14:paraId="00ACE91F">
            <w:pPr>
              <w:spacing w:before="71" w:line="220" w:lineRule="auto"/>
              <w:ind w:left="109"/>
              <w:rPr>
                <w:rFonts w:ascii="宋体" w:hAnsi="宋体" w:eastAsia="宋体" w:cs="宋体"/>
                <w:sz w:val="18"/>
                <w:szCs w:val="18"/>
              </w:rPr>
            </w:pPr>
            <w:r>
              <w:rPr>
                <w:rFonts w:ascii="宋体" w:hAnsi="宋体" w:eastAsia="宋体" w:cs="宋体"/>
                <w:spacing w:val="-1"/>
                <w:sz w:val="18"/>
                <w:szCs w:val="18"/>
              </w:rPr>
              <w:t>其他交通费用</w:t>
            </w:r>
          </w:p>
        </w:tc>
        <w:tc>
          <w:tcPr>
            <w:tcW w:w="1559" w:type="dxa"/>
            <w:vAlign w:val="top"/>
          </w:tcPr>
          <w:p w14:paraId="18040C0C">
            <w:pPr>
              <w:spacing w:before="127" w:line="179" w:lineRule="auto"/>
              <w:ind w:left="1004"/>
              <w:rPr>
                <w:rFonts w:ascii="宋体" w:hAnsi="宋体" w:eastAsia="宋体" w:cs="宋体"/>
                <w:sz w:val="18"/>
                <w:szCs w:val="18"/>
              </w:rPr>
            </w:pPr>
            <w:r>
              <w:rPr>
                <w:rFonts w:ascii="宋体" w:hAnsi="宋体" w:eastAsia="宋体" w:cs="宋体"/>
                <w:spacing w:val="-2"/>
                <w:sz w:val="18"/>
                <w:szCs w:val="18"/>
              </w:rPr>
              <w:t>63.53</w:t>
            </w:r>
          </w:p>
        </w:tc>
        <w:tc>
          <w:tcPr>
            <w:tcW w:w="1418" w:type="dxa"/>
            <w:vAlign w:val="top"/>
          </w:tcPr>
          <w:p w14:paraId="22DE183C">
            <w:pPr>
              <w:pStyle w:val="6"/>
            </w:pPr>
          </w:p>
        </w:tc>
        <w:tc>
          <w:tcPr>
            <w:tcW w:w="1228" w:type="dxa"/>
            <w:tcBorders>
              <w:right w:val="nil"/>
            </w:tcBorders>
            <w:vAlign w:val="top"/>
          </w:tcPr>
          <w:p w14:paraId="5DFB00ED">
            <w:pPr>
              <w:spacing w:before="127" w:line="179" w:lineRule="auto"/>
              <w:ind w:left="673"/>
              <w:rPr>
                <w:rFonts w:ascii="宋体" w:hAnsi="宋体" w:eastAsia="宋体" w:cs="宋体"/>
                <w:sz w:val="18"/>
                <w:szCs w:val="18"/>
              </w:rPr>
            </w:pPr>
            <w:r>
              <w:rPr>
                <w:rFonts w:ascii="宋体" w:hAnsi="宋体" w:eastAsia="宋体" w:cs="宋体"/>
                <w:spacing w:val="-2"/>
                <w:sz w:val="18"/>
                <w:szCs w:val="18"/>
              </w:rPr>
              <w:t>63.53</w:t>
            </w:r>
          </w:p>
        </w:tc>
      </w:tr>
      <w:tr w14:paraId="7FC11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10984413">
            <w:pPr>
              <w:spacing w:before="127" w:line="179" w:lineRule="auto"/>
              <w:ind w:left="118"/>
              <w:rPr>
                <w:rFonts w:ascii="宋体" w:hAnsi="宋体" w:eastAsia="宋体" w:cs="宋体"/>
                <w:sz w:val="18"/>
                <w:szCs w:val="18"/>
              </w:rPr>
            </w:pPr>
            <w:r>
              <w:rPr>
                <w:rFonts w:ascii="宋体" w:hAnsi="宋体" w:eastAsia="宋体" w:cs="宋体"/>
                <w:spacing w:val="-2"/>
                <w:sz w:val="18"/>
                <w:szCs w:val="18"/>
              </w:rPr>
              <w:t>30299</w:t>
            </w:r>
          </w:p>
        </w:tc>
        <w:tc>
          <w:tcPr>
            <w:tcW w:w="4252" w:type="dxa"/>
            <w:vAlign w:val="top"/>
          </w:tcPr>
          <w:p w14:paraId="3C8E7BDC">
            <w:pPr>
              <w:spacing w:before="71" w:line="219" w:lineRule="auto"/>
              <w:ind w:left="109"/>
              <w:rPr>
                <w:rFonts w:ascii="宋体" w:hAnsi="宋体" w:eastAsia="宋体" w:cs="宋体"/>
                <w:sz w:val="18"/>
                <w:szCs w:val="18"/>
              </w:rPr>
            </w:pPr>
            <w:r>
              <w:rPr>
                <w:rFonts w:ascii="宋体" w:hAnsi="宋体" w:eastAsia="宋体" w:cs="宋体"/>
                <w:spacing w:val="-1"/>
                <w:sz w:val="18"/>
                <w:szCs w:val="18"/>
              </w:rPr>
              <w:t>其他商品和服务支出</w:t>
            </w:r>
          </w:p>
        </w:tc>
        <w:tc>
          <w:tcPr>
            <w:tcW w:w="1559" w:type="dxa"/>
            <w:vAlign w:val="top"/>
          </w:tcPr>
          <w:p w14:paraId="33905191">
            <w:pPr>
              <w:spacing w:before="127" w:line="179" w:lineRule="auto"/>
              <w:ind w:left="1094"/>
              <w:rPr>
                <w:rFonts w:ascii="宋体" w:hAnsi="宋体" w:eastAsia="宋体" w:cs="宋体"/>
                <w:sz w:val="18"/>
                <w:szCs w:val="18"/>
              </w:rPr>
            </w:pPr>
            <w:r>
              <w:rPr>
                <w:rFonts w:ascii="宋体" w:hAnsi="宋体" w:eastAsia="宋体" w:cs="宋体"/>
                <w:spacing w:val="-2"/>
                <w:sz w:val="18"/>
                <w:szCs w:val="18"/>
              </w:rPr>
              <w:t>0.70</w:t>
            </w:r>
          </w:p>
        </w:tc>
        <w:tc>
          <w:tcPr>
            <w:tcW w:w="1418" w:type="dxa"/>
            <w:vAlign w:val="top"/>
          </w:tcPr>
          <w:p w14:paraId="26050130">
            <w:pPr>
              <w:pStyle w:val="6"/>
            </w:pPr>
          </w:p>
        </w:tc>
        <w:tc>
          <w:tcPr>
            <w:tcW w:w="1228" w:type="dxa"/>
            <w:tcBorders>
              <w:right w:val="nil"/>
            </w:tcBorders>
            <w:vAlign w:val="top"/>
          </w:tcPr>
          <w:p w14:paraId="465DDAEC">
            <w:pPr>
              <w:spacing w:before="127" w:line="179" w:lineRule="auto"/>
              <w:ind w:left="763"/>
              <w:rPr>
                <w:rFonts w:ascii="宋体" w:hAnsi="宋体" w:eastAsia="宋体" w:cs="宋体"/>
                <w:sz w:val="18"/>
                <w:szCs w:val="18"/>
              </w:rPr>
            </w:pPr>
            <w:r>
              <w:rPr>
                <w:rFonts w:ascii="宋体" w:hAnsi="宋体" w:eastAsia="宋体" w:cs="宋体"/>
                <w:spacing w:val="-2"/>
                <w:sz w:val="18"/>
                <w:szCs w:val="18"/>
              </w:rPr>
              <w:t>0.70</w:t>
            </w:r>
          </w:p>
        </w:tc>
      </w:tr>
      <w:tr w14:paraId="42DCE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7CB46BB9">
            <w:pPr>
              <w:spacing w:before="127" w:line="179" w:lineRule="auto"/>
              <w:ind w:left="118"/>
              <w:rPr>
                <w:rFonts w:ascii="宋体" w:hAnsi="宋体" w:eastAsia="宋体" w:cs="宋体"/>
                <w:sz w:val="18"/>
                <w:szCs w:val="18"/>
              </w:rPr>
            </w:pPr>
            <w:r>
              <w:rPr>
                <w:rFonts w:ascii="宋体" w:hAnsi="宋体" w:eastAsia="宋体" w:cs="宋体"/>
                <w:b/>
                <w:bCs/>
                <w:spacing w:val="-5"/>
                <w:sz w:val="18"/>
                <w:szCs w:val="18"/>
              </w:rPr>
              <w:t>303</w:t>
            </w:r>
          </w:p>
        </w:tc>
        <w:tc>
          <w:tcPr>
            <w:tcW w:w="4252" w:type="dxa"/>
            <w:vAlign w:val="top"/>
          </w:tcPr>
          <w:p w14:paraId="2550AE53">
            <w:pPr>
              <w:spacing w:before="71" w:line="219" w:lineRule="auto"/>
              <w:ind w:left="109"/>
              <w:rPr>
                <w:rFonts w:ascii="宋体" w:hAnsi="宋体" w:eastAsia="宋体" w:cs="宋体"/>
                <w:sz w:val="18"/>
                <w:szCs w:val="18"/>
              </w:rPr>
            </w:pPr>
            <w:r>
              <w:rPr>
                <w:rFonts w:ascii="宋体" w:hAnsi="宋体" w:eastAsia="宋体" w:cs="宋体"/>
                <w:b/>
                <w:bCs/>
                <w:spacing w:val="-3"/>
                <w:sz w:val="18"/>
                <w:szCs w:val="18"/>
              </w:rPr>
              <w:t>对个人和家庭的补助</w:t>
            </w:r>
          </w:p>
        </w:tc>
        <w:tc>
          <w:tcPr>
            <w:tcW w:w="1559" w:type="dxa"/>
            <w:vAlign w:val="top"/>
          </w:tcPr>
          <w:p w14:paraId="2F6A8DE5">
            <w:pPr>
              <w:spacing w:before="127" w:line="179" w:lineRule="auto"/>
              <w:ind w:left="1096"/>
              <w:rPr>
                <w:rFonts w:ascii="宋体" w:hAnsi="宋体" w:eastAsia="宋体" w:cs="宋体"/>
                <w:sz w:val="18"/>
                <w:szCs w:val="18"/>
              </w:rPr>
            </w:pPr>
            <w:r>
              <w:rPr>
                <w:rFonts w:ascii="宋体" w:hAnsi="宋体" w:eastAsia="宋体" w:cs="宋体"/>
                <w:b/>
                <w:bCs/>
                <w:spacing w:val="-4"/>
                <w:sz w:val="18"/>
                <w:szCs w:val="18"/>
              </w:rPr>
              <w:t>5.69</w:t>
            </w:r>
          </w:p>
        </w:tc>
        <w:tc>
          <w:tcPr>
            <w:tcW w:w="1418" w:type="dxa"/>
            <w:vAlign w:val="top"/>
          </w:tcPr>
          <w:p w14:paraId="13C4D96E">
            <w:pPr>
              <w:spacing w:before="127" w:line="179" w:lineRule="auto"/>
              <w:ind w:left="955"/>
              <w:rPr>
                <w:rFonts w:ascii="宋体" w:hAnsi="宋体" w:eastAsia="宋体" w:cs="宋体"/>
                <w:sz w:val="18"/>
                <w:szCs w:val="18"/>
              </w:rPr>
            </w:pPr>
            <w:r>
              <w:rPr>
                <w:rFonts w:ascii="宋体" w:hAnsi="宋体" w:eastAsia="宋体" w:cs="宋体"/>
                <w:b/>
                <w:bCs/>
                <w:spacing w:val="-4"/>
                <w:sz w:val="18"/>
                <w:szCs w:val="18"/>
              </w:rPr>
              <w:t>5.69</w:t>
            </w:r>
          </w:p>
        </w:tc>
        <w:tc>
          <w:tcPr>
            <w:tcW w:w="1228" w:type="dxa"/>
            <w:tcBorders>
              <w:right w:val="nil"/>
            </w:tcBorders>
            <w:vAlign w:val="top"/>
          </w:tcPr>
          <w:p w14:paraId="7929F6AA">
            <w:pPr>
              <w:pStyle w:val="6"/>
            </w:pPr>
          </w:p>
        </w:tc>
      </w:tr>
      <w:tr w14:paraId="0603C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32C4A06A">
            <w:pPr>
              <w:spacing w:before="127" w:line="179" w:lineRule="auto"/>
              <w:ind w:left="118"/>
              <w:rPr>
                <w:rFonts w:ascii="宋体" w:hAnsi="宋体" w:eastAsia="宋体" w:cs="宋体"/>
                <w:sz w:val="18"/>
                <w:szCs w:val="18"/>
              </w:rPr>
            </w:pPr>
            <w:r>
              <w:rPr>
                <w:rFonts w:ascii="宋体" w:hAnsi="宋体" w:eastAsia="宋体" w:cs="宋体"/>
                <w:spacing w:val="-2"/>
                <w:sz w:val="18"/>
                <w:szCs w:val="18"/>
              </w:rPr>
              <w:t>30302</w:t>
            </w:r>
          </w:p>
        </w:tc>
        <w:tc>
          <w:tcPr>
            <w:tcW w:w="4252" w:type="dxa"/>
            <w:vAlign w:val="top"/>
          </w:tcPr>
          <w:p w14:paraId="07849FF1">
            <w:pPr>
              <w:spacing w:before="71" w:line="219" w:lineRule="auto"/>
              <w:ind w:left="110"/>
              <w:rPr>
                <w:rFonts w:ascii="宋体" w:hAnsi="宋体" w:eastAsia="宋体" w:cs="宋体"/>
                <w:sz w:val="18"/>
                <w:szCs w:val="18"/>
              </w:rPr>
            </w:pPr>
            <w:r>
              <w:rPr>
                <w:rFonts w:ascii="宋体" w:hAnsi="宋体" w:eastAsia="宋体" w:cs="宋体"/>
                <w:spacing w:val="-2"/>
                <w:sz w:val="18"/>
                <w:szCs w:val="18"/>
              </w:rPr>
              <w:t>退休费</w:t>
            </w:r>
          </w:p>
        </w:tc>
        <w:tc>
          <w:tcPr>
            <w:tcW w:w="1559" w:type="dxa"/>
            <w:vAlign w:val="top"/>
          </w:tcPr>
          <w:p w14:paraId="17EBB394">
            <w:pPr>
              <w:spacing w:before="127" w:line="179" w:lineRule="auto"/>
              <w:ind w:left="1095"/>
              <w:rPr>
                <w:rFonts w:ascii="宋体" w:hAnsi="宋体" w:eastAsia="宋体" w:cs="宋体"/>
                <w:sz w:val="18"/>
                <w:szCs w:val="18"/>
              </w:rPr>
            </w:pPr>
            <w:r>
              <w:rPr>
                <w:rFonts w:ascii="宋体" w:hAnsi="宋体" w:eastAsia="宋体" w:cs="宋体"/>
                <w:spacing w:val="-2"/>
                <w:sz w:val="18"/>
                <w:szCs w:val="18"/>
              </w:rPr>
              <w:t>2.80</w:t>
            </w:r>
          </w:p>
        </w:tc>
        <w:tc>
          <w:tcPr>
            <w:tcW w:w="1418" w:type="dxa"/>
            <w:vAlign w:val="top"/>
          </w:tcPr>
          <w:p w14:paraId="563386F3">
            <w:pPr>
              <w:spacing w:before="127" w:line="179" w:lineRule="auto"/>
              <w:ind w:left="954"/>
              <w:rPr>
                <w:rFonts w:ascii="宋体" w:hAnsi="宋体" w:eastAsia="宋体" w:cs="宋体"/>
                <w:sz w:val="18"/>
                <w:szCs w:val="18"/>
              </w:rPr>
            </w:pPr>
            <w:r>
              <w:rPr>
                <w:rFonts w:ascii="宋体" w:hAnsi="宋体" w:eastAsia="宋体" w:cs="宋体"/>
                <w:spacing w:val="-2"/>
                <w:sz w:val="18"/>
                <w:szCs w:val="18"/>
              </w:rPr>
              <w:t>2.80</w:t>
            </w:r>
          </w:p>
        </w:tc>
        <w:tc>
          <w:tcPr>
            <w:tcW w:w="1228" w:type="dxa"/>
            <w:tcBorders>
              <w:right w:val="nil"/>
            </w:tcBorders>
            <w:vAlign w:val="top"/>
          </w:tcPr>
          <w:p w14:paraId="0EE721EF">
            <w:pPr>
              <w:pStyle w:val="6"/>
            </w:pPr>
          </w:p>
        </w:tc>
      </w:tr>
      <w:tr w14:paraId="71219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5C9BF28B">
            <w:pPr>
              <w:spacing w:before="127" w:line="179" w:lineRule="auto"/>
              <w:ind w:left="118"/>
              <w:rPr>
                <w:rFonts w:ascii="宋体" w:hAnsi="宋体" w:eastAsia="宋体" w:cs="宋体"/>
                <w:sz w:val="18"/>
                <w:szCs w:val="18"/>
              </w:rPr>
            </w:pPr>
            <w:r>
              <w:rPr>
                <w:rFonts w:ascii="宋体" w:hAnsi="宋体" w:eastAsia="宋体" w:cs="宋体"/>
                <w:spacing w:val="-2"/>
                <w:sz w:val="18"/>
                <w:szCs w:val="18"/>
              </w:rPr>
              <w:t>30305</w:t>
            </w:r>
          </w:p>
        </w:tc>
        <w:tc>
          <w:tcPr>
            <w:tcW w:w="4252" w:type="dxa"/>
            <w:vAlign w:val="top"/>
          </w:tcPr>
          <w:p w14:paraId="74DF7A04">
            <w:pPr>
              <w:spacing w:before="71" w:line="220" w:lineRule="auto"/>
              <w:ind w:left="115"/>
              <w:rPr>
                <w:rFonts w:ascii="宋体" w:hAnsi="宋体" w:eastAsia="宋体" w:cs="宋体"/>
                <w:sz w:val="18"/>
                <w:szCs w:val="18"/>
              </w:rPr>
            </w:pPr>
            <w:r>
              <w:rPr>
                <w:rFonts w:ascii="宋体" w:hAnsi="宋体" w:eastAsia="宋体" w:cs="宋体"/>
                <w:spacing w:val="-3"/>
                <w:sz w:val="18"/>
                <w:szCs w:val="18"/>
              </w:rPr>
              <w:t>生活补助</w:t>
            </w:r>
          </w:p>
        </w:tc>
        <w:tc>
          <w:tcPr>
            <w:tcW w:w="1559" w:type="dxa"/>
            <w:vAlign w:val="top"/>
          </w:tcPr>
          <w:p w14:paraId="0633911D">
            <w:pPr>
              <w:spacing w:before="127" w:line="179" w:lineRule="auto"/>
              <w:ind w:left="1095"/>
              <w:rPr>
                <w:rFonts w:ascii="宋体" w:hAnsi="宋体" w:eastAsia="宋体" w:cs="宋体"/>
                <w:sz w:val="18"/>
                <w:szCs w:val="18"/>
              </w:rPr>
            </w:pPr>
            <w:r>
              <w:rPr>
                <w:rFonts w:ascii="宋体" w:hAnsi="宋体" w:eastAsia="宋体" w:cs="宋体"/>
                <w:spacing w:val="-2"/>
                <w:sz w:val="18"/>
                <w:szCs w:val="18"/>
              </w:rPr>
              <w:t>2.44</w:t>
            </w:r>
          </w:p>
        </w:tc>
        <w:tc>
          <w:tcPr>
            <w:tcW w:w="1418" w:type="dxa"/>
            <w:vAlign w:val="top"/>
          </w:tcPr>
          <w:p w14:paraId="3088D0D9">
            <w:pPr>
              <w:spacing w:before="127" w:line="179" w:lineRule="auto"/>
              <w:ind w:left="954"/>
              <w:rPr>
                <w:rFonts w:ascii="宋体" w:hAnsi="宋体" w:eastAsia="宋体" w:cs="宋体"/>
                <w:sz w:val="18"/>
                <w:szCs w:val="18"/>
              </w:rPr>
            </w:pPr>
            <w:r>
              <w:rPr>
                <w:rFonts w:ascii="宋体" w:hAnsi="宋体" w:eastAsia="宋体" w:cs="宋体"/>
                <w:spacing w:val="-2"/>
                <w:sz w:val="18"/>
                <w:szCs w:val="18"/>
              </w:rPr>
              <w:t>2.44</w:t>
            </w:r>
          </w:p>
        </w:tc>
        <w:tc>
          <w:tcPr>
            <w:tcW w:w="1228" w:type="dxa"/>
            <w:tcBorders>
              <w:right w:val="nil"/>
            </w:tcBorders>
            <w:vAlign w:val="top"/>
          </w:tcPr>
          <w:p w14:paraId="43508732">
            <w:pPr>
              <w:pStyle w:val="6"/>
            </w:pPr>
          </w:p>
        </w:tc>
      </w:tr>
      <w:tr w14:paraId="19AEB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948" w:type="dxa"/>
            <w:tcBorders>
              <w:left w:val="nil"/>
            </w:tcBorders>
            <w:vAlign w:val="top"/>
          </w:tcPr>
          <w:p w14:paraId="39591E7F">
            <w:pPr>
              <w:spacing w:before="127" w:line="181" w:lineRule="auto"/>
              <w:ind w:left="118"/>
              <w:rPr>
                <w:rFonts w:ascii="宋体" w:hAnsi="宋体" w:eastAsia="宋体" w:cs="宋体"/>
                <w:sz w:val="18"/>
                <w:szCs w:val="18"/>
              </w:rPr>
            </w:pPr>
            <w:r>
              <w:rPr>
                <w:rFonts w:ascii="宋体" w:hAnsi="宋体" w:eastAsia="宋体" w:cs="宋体"/>
                <w:spacing w:val="-2"/>
                <w:sz w:val="18"/>
                <w:szCs w:val="18"/>
              </w:rPr>
              <w:t>30307</w:t>
            </w:r>
          </w:p>
        </w:tc>
        <w:tc>
          <w:tcPr>
            <w:tcW w:w="4252" w:type="dxa"/>
            <w:vAlign w:val="top"/>
          </w:tcPr>
          <w:p w14:paraId="6E0807B3">
            <w:pPr>
              <w:spacing w:before="71" w:line="220" w:lineRule="auto"/>
              <w:ind w:left="118"/>
              <w:rPr>
                <w:rFonts w:ascii="宋体" w:hAnsi="宋体" w:eastAsia="宋体" w:cs="宋体"/>
                <w:sz w:val="18"/>
                <w:szCs w:val="18"/>
              </w:rPr>
            </w:pPr>
            <w:r>
              <w:rPr>
                <w:rFonts w:ascii="宋体" w:hAnsi="宋体" w:eastAsia="宋体" w:cs="宋体"/>
                <w:spacing w:val="-3"/>
                <w:sz w:val="18"/>
                <w:szCs w:val="18"/>
              </w:rPr>
              <w:t>医疗费补助</w:t>
            </w:r>
          </w:p>
        </w:tc>
        <w:tc>
          <w:tcPr>
            <w:tcW w:w="1559" w:type="dxa"/>
            <w:vAlign w:val="top"/>
          </w:tcPr>
          <w:p w14:paraId="03768283">
            <w:pPr>
              <w:spacing w:before="127" w:line="181" w:lineRule="auto"/>
              <w:ind w:left="1094"/>
              <w:rPr>
                <w:rFonts w:ascii="宋体" w:hAnsi="宋体" w:eastAsia="宋体" w:cs="宋体"/>
                <w:sz w:val="18"/>
                <w:szCs w:val="18"/>
              </w:rPr>
            </w:pPr>
            <w:r>
              <w:rPr>
                <w:rFonts w:ascii="宋体" w:hAnsi="宋体" w:eastAsia="宋体" w:cs="宋体"/>
                <w:spacing w:val="-2"/>
                <w:sz w:val="18"/>
                <w:szCs w:val="18"/>
              </w:rPr>
              <w:t>0.45</w:t>
            </w:r>
          </w:p>
        </w:tc>
        <w:tc>
          <w:tcPr>
            <w:tcW w:w="1418" w:type="dxa"/>
            <w:vAlign w:val="top"/>
          </w:tcPr>
          <w:p w14:paraId="4C277258">
            <w:pPr>
              <w:spacing w:before="127" w:line="181" w:lineRule="auto"/>
              <w:ind w:left="953"/>
              <w:rPr>
                <w:rFonts w:ascii="宋体" w:hAnsi="宋体" w:eastAsia="宋体" w:cs="宋体"/>
                <w:sz w:val="18"/>
                <w:szCs w:val="18"/>
              </w:rPr>
            </w:pPr>
            <w:r>
              <w:rPr>
                <w:rFonts w:ascii="宋体" w:hAnsi="宋体" w:eastAsia="宋体" w:cs="宋体"/>
                <w:spacing w:val="-2"/>
                <w:sz w:val="18"/>
                <w:szCs w:val="18"/>
              </w:rPr>
              <w:t>0.45</w:t>
            </w:r>
          </w:p>
        </w:tc>
        <w:tc>
          <w:tcPr>
            <w:tcW w:w="1228" w:type="dxa"/>
            <w:tcBorders>
              <w:right w:val="nil"/>
            </w:tcBorders>
            <w:vAlign w:val="top"/>
          </w:tcPr>
          <w:p w14:paraId="3D0B5E06">
            <w:pPr>
              <w:pStyle w:val="6"/>
            </w:pPr>
          </w:p>
        </w:tc>
      </w:tr>
    </w:tbl>
    <w:p w14:paraId="2FF7455F">
      <w:pPr>
        <w:rPr>
          <w:rFonts w:ascii="Arial"/>
          <w:sz w:val="21"/>
        </w:rPr>
      </w:pPr>
    </w:p>
    <w:p w14:paraId="3EE9A96A">
      <w:pPr>
        <w:rPr>
          <w:rFonts w:ascii="Arial" w:hAnsi="Arial" w:eastAsia="Arial" w:cs="Arial"/>
          <w:sz w:val="21"/>
          <w:szCs w:val="21"/>
        </w:rPr>
        <w:sectPr>
          <w:footerReference r:id="rId27" w:type="default"/>
          <w:pgSz w:w="11906" w:h="16839"/>
          <w:pgMar w:top="1273" w:right="1134" w:bottom="1375" w:left="1250" w:header="0" w:footer="1211" w:gutter="0"/>
          <w:cols w:space="720" w:num="1"/>
        </w:sectPr>
      </w:pPr>
    </w:p>
    <w:p w14:paraId="124FA550">
      <w:pPr>
        <w:pStyle w:val="2"/>
        <w:spacing w:before="326" w:line="222" w:lineRule="auto"/>
        <w:ind w:left="2132"/>
        <w:outlineLvl w:val="0"/>
        <w:rPr>
          <w:sz w:val="32"/>
          <w:szCs w:val="32"/>
        </w:rPr>
      </w:pPr>
      <w:r>
        <w:rPr>
          <w:spacing w:val="-2"/>
          <w:sz w:val="32"/>
          <w:szCs w:val="32"/>
        </w:rPr>
        <w:t>表八、一般公共预算财政拨款“三公</w:t>
      </w:r>
      <w:r>
        <w:rPr>
          <w:spacing w:val="-118"/>
          <w:sz w:val="32"/>
          <w:szCs w:val="32"/>
        </w:rPr>
        <w:t xml:space="preserve"> </w:t>
      </w:r>
      <w:r>
        <w:rPr>
          <w:spacing w:val="-2"/>
          <w:sz w:val="32"/>
          <w:szCs w:val="32"/>
        </w:rPr>
        <w:t>”经费、会议费、培训费支出情</w:t>
      </w:r>
      <w:r>
        <w:rPr>
          <w:spacing w:val="-3"/>
          <w:sz w:val="32"/>
          <w:szCs w:val="32"/>
        </w:rPr>
        <w:t>况表</w:t>
      </w:r>
    </w:p>
    <w:p w14:paraId="0584EC62">
      <w:pPr>
        <w:spacing w:before="78"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06231DF4">
      <w:pPr>
        <w:spacing w:line="29" w:lineRule="exact"/>
      </w:pPr>
    </w:p>
    <w:tbl>
      <w:tblPr>
        <w:tblStyle w:val="5"/>
        <w:tblW w:w="14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25"/>
        <w:gridCol w:w="1358"/>
        <w:gridCol w:w="1361"/>
        <w:gridCol w:w="1361"/>
        <w:gridCol w:w="1361"/>
        <w:gridCol w:w="1362"/>
        <w:gridCol w:w="1265"/>
        <w:gridCol w:w="1265"/>
      </w:tblGrid>
      <w:tr w14:paraId="464B5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25" w:type="dxa"/>
            <w:vMerge w:val="restart"/>
            <w:tcBorders>
              <w:left w:val="nil"/>
              <w:bottom w:val="nil"/>
            </w:tcBorders>
            <w:vAlign w:val="top"/>
          </w:tcPr>
          <w:p w14:paraId="0B261E3B">
            <w:pPr>
              <w:pStyle w:val="6"/>
              <w:spacing w:line="242" w:lineRule="auto"/>
            </w:pPr>
          </w:p>
          <w:p w14:paraId="59C7819E">
            <w:pPr>
              <w:pStyle w:val="6"/>
              <w:spacing w:line="242" w:lineRule="auto"/>
            </w:pPr>
          </w:p>
          <w:p w14:paraId="4014AABF">
            <w:pPr>
              <w:spacing w:before="58" w:line="220" w:lineRule="auto"/>
              <w:ind w:left="2210"/>
              <w:rPr>
                <w:rFonts w:ascii="宋体" w:hAnsi="宋体" w:eastAsia="宋体" w:cs="宋体"/>
                <w:sz w:val="18"/>
                <w:szCs w:val="18"/>
              </w:rPr>
            </w:pPr>
            <w:r>
              <w:rPr>
                <w:rFonts w:ascii="宋体" w:hAnsi="宋体" w:eastAsia="宋体" w:cs="宋体"/>
                <w:b/>
                <w:bCs/>
                <w:spacing w:val="-4"/>
                <w:sz w:val="18"/>
                <w:szCs w:val="18"/>
              </w:rPr>
              <w:t>单位名称</w:t>
            </w:r>
          </w:p>
        </w:tc>
        <w:tc>
          <w:tcPr>
            <w:tcW w:w="6803" w:type="dxa"/>
            <w:gridSpan w:val="5"/>
            <w:vAlign w:val="top"/>
          </w:tcPr>
          <w:p w14:paraId="1EE6CE13">
            <w:pPr>
              <w:spacing w:before="67" w:line="220" w:lineRule="auto"/>
              <w:ind w:left="2849"/>
              <w:rPr>
                <w:rFonts w:ascii="宋体" w:hAnsi="宋体" w:eastAsia="宋体" w:cs="宋体"/>
                <w:sz w:val="18"/>
                <w:szCs w:val="18"/>
              </w:rPr>
            </w:pPr>
            <w:r>
              <w:rPr>
                <w:rFonts w:ascii="宋体" w:hAnsi="宋体" w:eastAsia="宋体" w:cs="宋体"/>
                <w:b/>
                <w:bCs/>
                <w:spacing w:val="-5"/>
                <w:sz w:val="18"/>
                <w:szCs w:val="18"/>
              </w:rPr>
              <w:t>“三公</w:t>
            </w:r>
            <w:r>
              <w:rPr>
                <w:rFonts w:ascii="宋体" w:hAnsi="宋体" w:eastAsia="宋体" w:cs="宋体"/>
                <w:spacing w:val="-66"/>
                <w:sz w:val="18"/>
                <w:szCs w:val="18"/>
              </w:rPr>
              <w:t xml:space="preserve"> </w:t>
            </w:r>
            <w:r>
              <w:rPr>
                <w:rFonts w:ascii="宋体" w:hAnsi="宋体" w:eastAsia="宋体" w:cs="宋体"/>
                <w:b/>
                <w:bCs/>
                <w:spacing w:val="-5"/>
                <w:sz w:val="18"/>
                <w:szCs w:val="18"/>
              </w:rPr>
              <w:t>”经费</w:t>
            </w:r>
          </w:p>
        </w:tc>
        <w:tc>
          <w:tcPr>
            <w:tcW w:w="1265" w:type="dxa"/>
            <w:vMerge w:val="restart"/>
            <w:tcBorders>
              <w:bottom w:val="nil"/>
            </w:tcBorders>
            <w:vAlign w:val="top"/>
          </w:tcPr>
          <w:p w14:paraId="20C1E27A">
            <w:pPr>
              <w:pStyle w:val="6"/>
              <w:spacing w:line="242" w:lineRule="auto"/>
            </w:pPr>
          </w:p>
          <w:p w14:paraId="42DD961F">
            <w:pPr>
              <w:pStyle w:val="6"/>
              <w:spacing w:line="242" w:lineRule="auto"/>
            </w:pPr>
          </w:p>
          <w:p w14:paraId="11A37680">
            <w:pPr>
              <w:spacing w:before="59" w:line="218" w:lineRule="auto"/>
              <w:ind w:left="363"/>
              <w:rPr>
                <w:rFonts w:ascii="宋体" w:hAnsi="宋体" w:eastAsia="宋体" w:cs="宋体"/>
                <w:sz w:val="18"/>
                <w:szCs w:val="18"/>
              </w:rPr>
            </w:pPr>
            <w:r>
              <w:rPr>
                <w:rFonts w:ascii="宋体" w:hAnsi="宋体" w:eastAsia="宋体" w:cs="宋体"/>
                <w:b/>
                <w:bCs/>
                <w:spacing w:val="-4"/>
                <w:sz w:val="18"/>
                <w:szCs w:val="18"/>
              </w:rPr>
              <w:t>会议费</w:t>
            </w:r>
          </w:p>
        </w:tc>
        <w:tc>
          <w:tcPr>
            <w:tcW w:w="1265" w:type="dxa"/>
            <w:vMerge w:val="restart"/>
            <w:tcBorders>
              <w:bottom w:val="nil"/>
              <w:right w:val="nil"/>
            </w:tcBorders>
            <w:vAlign w:val="top"/>
          </w:tcPr>
          <w:p w14:paraId="06883D02">
            <w:pPr>
              <w:pStyle w:val="6"/>
              <w:spacing w:line="242" w:lineRule="auto"/>
            </w:pPr>
          </w:p>
          <w:p w14:paraId="54B530DE">
            <w:pPr>
              <w:pStyle w:val="6"/>
              <w:spacing w:line="242" w:lineRule="auto"/>
            </w:pPr>
          </w:p>
          <w:p w14:paraId="37D4E020">
            <w:pPr>
              <w:spacing w:before="58" w:line="220" w:lineRule="auto"/>
              <w:ind w:left="365"/>
              <w:rPr>
                <w:rFonts w:ascii="宋体" w:hAnsi="宋体" w:eastAsia="宋体" w:cs="宋体"/>
                <w:sz w:val="18"/>
                <w:szCs w:val="18"/>
              </w:rPr>
            </w:pPr>
            <w:r>
              <w:rPr>
                <w:rFonts w:ascii="宋体" w:hAnsi="宋体" w:eastAsia="宋体" w:cs="宋体"/>
                <w:b/>
                <w:bCs/>
                <w:spacing w:val="-4"/>
                <w:sz w:val="18"/>
                <w:szCs w:val="18"/>
              </w:rPr>
              <w:t>培训费</w:t>
            </w:r>
          </w:p>
        </w:tc>
      </w:tr>
      <w:tr w14:paraId="2A8A1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125" w:type="dxa"/>
            <w:vMerge w:val="continue"/>
            <w:tcBorders>
              <w:top w:val="nil"/>
              <w:left w:val="nil"/>
              <w:bottom w:val="nil"/>
            </w:tcBorders>
            <w:vAlign w:val="top"/>
          </w:tcPr>
          <w:p w14:paraId="334024DB">
            <w:pPr>
              <w:pStyle w:val="6"/>
            </w:pPr>
          </w:p>
        </w:tc>
        <w:tc>
          <w:tcPr>
            <w:tcW w:w="1358" w:type="dxa"/>
            <w:vMerge w:val="restart"/>
            <w:tcBorders>
              <w:bottom w:val="nil"/>
            </w:tcBorders>
            <w:vAlign w:val="top"/>
          </w:tcPr>
          <w:p w14:paraId="4FBC25A0">
            <w:pPr>
              <w:pStyle w:val="6"/>
              <w:spacing w:line="321" w:lineRule="auto"/>
            </w:pPr>
          </w:p>
          <w:p w14:paraId="3A388D97">
            <w:pPr>
              <w:spacing w:before="59" w:line="220" w:lineRule="auto"/>
              <w:ind w:left="501"/>
              <w:rPr>
                <w:rFonts w:ascii="宋体" w:hAnsi="宋体" w:eastAsia="宋体" w:cs="宋体"/>
                <w:sz w:val="18"/>
                <w:szCs w:val="18"/>
              </w:rPr>
            </w:pPr>
            <w:r>
              <w:rPr>
                <w:rFonts w:ascii="宋体" w:hAnsi="宋体" w:eastAsia="宋体" w:cs="宋体"/>
                <w:b/>
                <w:bCs/>
                <w:spacing w:val="-4"/>
                <w:sz w:val="18"/>
                <w:szCs w:val="18"/>
              </w:rPr>
              <w:t>合计</w:t>
            </w:r>
          </w:p>
        </w:tc>
        <w:tc>
          <w:tcPr>
            <w:tcW w:w="1361" w:type="dxa"/>
            <w:vMerge w:val="restart"/>
            <w:tcBorders>
              <w:bottom w:val="nil"/>
            </w:tcBorders>
            <w:vAlign w:val="top"/>
          </w:tcPr>
          <w:p w14:paraId="1066706A">
            <w:pPr>
              <w:spacing w:before="226" w:line="307" w:lineRule="auto"/>
              <w:ind w:left="237" w:right="245" w:firstLine="99"/>
              <w:rPr>
                <w:rFonts w:ascii="宋体" w:hAnsi="宋体" w:eastAsia="宋体" w:cs="宋体"/>
                <w:sz w:val="18"/>
                <w:szCs w:val="18"/>
              </w:rPr>
            </w:pPr>
            <w:r>
              <w:rPr>
                <w:rFonts w:ascii="宋体" w:hAnsi="宋体" w:eastAsia="宋体" w:cs="宋体"/>
                <w:b/>
                <w:bCs/>
                <w:spacing w:val="-8"/>
                <w:sz w:val="18"/>
                <w:szCs w:val="18"/>
              </w:rPr>
              <w:t>因公出国</w:t>
            </w:r>
            <w:r>
              <w:rPr>
                <w:rFonts w:ascii="宋体" w:hAnsi="宋体" w:eastAsia="宋体" w:cs="宋体"/>
                <w:spacing w:val="1"/>
                <w:sz w:val="18"/>
                <w:szCs w:val="18"/>
              </w:rPr>
              <w:t xml:space="preserve"> </w:t>
            </w:r>
            <w:r>
              <w:rPr>
                <w:rFonts w:ascii="宋体" w:hAnsi="宋体" w:eastAsia="宋体" w:cs="宋体"/>
                <w:b/>
                <w:bCs/>
                <w:spacing w:val="-9"/>
                <w:sz w:val="18"/>
                <w:szCs w:val="18"/>
              </w:rPr>
              <w:t>（境）费用</w:t>
            </w:r>
          </w:p>
        </w:tc>
        <w:tc>
          <w:tcPr>
            <w:tcW w:w="1361" w:type="dxa"/>
            <w:vMerge w:val="restart"/>
            <w:tcBorders>
              <w:bottom w:val="nil"/>
            </w:tcBorders>
            <w:vAlign w:val="top"/>
          </w:tcPr>
          <w:p w14:paraId="4F81F374">
            <w:pPr>
              <w:pStyle w:val="6"/>
              <w:spacing w:line="321" w:lineRule="auto"/>
            </w:pPr>
          </w:p>
          <w:p w14:paraId="1D1E194C">
            <w:pPr>
              <w:spacing w:before="58" w:line="219" w:lineRule="auto"/>
              <w:ind w:left="238"/>
              <w:rPr>
                <w:rFonts w:ascii="宋体" w:hAnsi="宋体" w:eastAsia="宋体" w:cs="宋体"/>
                <w:sz w:val="18"/>
                <w:szCs w:val="18"/>
              </w:rPr>
            </w:pPr>
            <w:r>
              <w:rPr>
                <w:rFonts w:ascii="宋体" w:hAnsi="宋体" w:eastAsia="宋体" w:cs="宋体"/>
                <w:b/>
                <w:bCs/>
                <w:spacing w:val="-4"/>
                <w:sz w:val="18"/>
                <w:szCs w:val="18"/>
              </w:rPr>
              <w:t>公务接待费</w:t>
            </w:r>
          </w:p>
        </w:tc>
        <w:tc>
          <w:tcPr>
            <w:tcW w:w="2723" w:type="dxa"/>
            <w:gridSpan w:val="2"/>
            <w:vAlign w:val="top"/>
          </w:tcPr>
          <w:p w14:paraId="4E22F6A3">
            <w:pPr>
              <w:spacing w:before="64" w:line="219" w:lineRule="auto"/>
              <w:ind w:left="289"/>
              <w:rPr>
                <w:rFonts w:ascii="宋体" w:hAnsi="宋体" w:eastAsia="宋体" w:cs="宋体"/>
                <w:sz w:val="18"/>
                <w:szCs w:val="18"/>
              </w:rPr>
            </w:pPr>
            <w:r>
              <w:rPr>
                <w:rFonts w:ascii="宋体" w:hAnsi="宋体" w:eastAsia="宋体" w:cs="宋体"/>
                <w:b/>
                <w:bCs/>
                <w:spacing w:val="-3"/>
                <w:sz w:val="18"/>
                <w:szCs w:val="18"/>
              </w:rPr>
              <w:t>公务用车购置及运行维护费</w:t>
            </w:r>
          </w:p>
        </w:tc>
        <w:tc>
          <w:tcPr>
            <w:tcW w:w="1265" w:type="dxa"/>
            <w:vMerge w:val="continue"/>
            <w:tcBorders>
              <w:top w:val="nil"/>
              <w:bottom w:val="nil"/>
            </w:tcBorders>
            <w:vAlign w:val="top"/>
          </w:tcPr>
          <w:p w14:paraId="0981FF09">
            <w:pPr>
              <w:pStyle w:val="6"/>
            </w:pPr>
          </w:p>
        </w:tc>
        <w:tc>
          <w:tcPr>
            <w:tcW w:w="1265" w:type="dxa"/>
            <w:vMerge w:val="continue"/>
            <w:tcBorders>
              <w:top w:val="nil"/>
              <w:bottom w:val="nil"/>
              <w:right w:val="nil"/>
            </w:tcBorders>
            <w:vAlign w:val="top"/>
          </w:tcPr>
          <w:p w14:paraId="4A8BDA5D">
            <w:pPr>
              <w:pStyle w:val="6"/>
            </w:pPr>
          </w:p>
        </w:tc>
      </w:tr>
      <w:tr w14:paraId="17FBC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125" w:type="dxa"/>
            <w:vMerge w:val="continue"/>
            <w:tcBorders>
              <w:top w:val="nil"/>
              <w:left w:val="nil"/>
            </w:tcBorders>
            <w:vAlign w:val="top"/>
          </w:tcPr>
          <w:p w14:paraId="2EEC35C1">
            <w:pPr>
              <w:pStyle w:val="6"/>
            </w:pPr>
          </w:p>
        </w:tc>
        <w:tc>
          <w:tcPr>
            <w:tcW w:w="1358" w:type="dxa"/>
            <w:vMerge w:val="continue"/>
            <w:tcBorders>
              <w:top w:val="nil"/>
            </w:tcBorders>
            <w:vAlign w:val="top"/>
          </w:tcPr>
          <w:p w14:paraId="429BE342">
            <w:pPr>
              <w:pStyle w:val="6"/>
            </w:pPr>
          </w:p>
        </w:tc>
        <w:tc>
          <w:tcPr>
            <w:tcW w:w="1361" w:type="dxa"/>
            <w:vMerge w:val="continue"/>
            <w:tcBorders>
              <w:top w:val="nil"/>
            </w:tcBorders>
            <w:vAlign w:val="top"/>
          </w:tcPr>
          <w:p w14:paraId="244A3C74">
            <w:pPr>
              <w:pStyle w:val="6"/>
            </w:pPr>
          </w:p>
        </w:tc>
        <w:tc>
          <w:tcPr>
            <w:tcW w:w="1361" w:type="dxa"/>
            <w:vMerge w:val="continue"/>
            <w:tcBorders>
              <w:top w:val="nil"/>
            </w:tcBorders>
            <w:vAlign w:val="top"/>
          </w:tcPr>
          <w:p w14:paraId="408039FE">
            <w:pPr>
              <w:pStyle w:val="6"/>
            </w:pPr>
          </w:p>
        </w:tc>
        <w:tc>
          <w:tcPr>
            <w:tcW w:w="1361" w:type="dxa"/>
            <w:vAlign w:val="top"/>
          </w:tcPr>
          <w:p w14:paraId="22CABE7B">
            <w:pPr>
              <w:spacing w:before="222" w:line="219" w:lineRule="auto"/>
              <w:ind w:left="148"/>
              <w:rPr>
                <w:rFonts w:ascii="宋体" w:hAnsi="宋体" w:eastAsia="宋体" w:cs="宋体"/>
                <w:sz w:val="18"/>
                <w:szCs w:val="18"/>
              </w:rPr>
            </w:pPr>
            <w:r>
              <w:rPr>
                <w:rFonts w:ascii="宋体" w:hAnsi="宋体" w:eastAsia="宋体" w:cs="宋体"/>
                <w:b/>
                <w:bCs/>
                <w:spacing w:val="-4"/>
                <w:sz w:val="18"/>
                <w:szCs w:val="18"/>
              </w:rPr>
              <w:t>公务用车购置</w:t>
            </w:r>
          </w:p>
        </w:tc>
        <w:tc>
          <w:tcPr>
            <w:tcW w:w="1362" w:type="dxa"/>
            <w:vAlign w:val="top"/>
          </w:tcPr>
          <w:p w14:paraId="64F63300">
            <w:pPr>
              <w:spacing w:before="66" w:line="279" w:lineRule="auto"/>
              <w:ind w:left="415" w:right="135" w:hanging="267"/>
              <w:rPr>
                <w:rFonts w:ascii="宋体" w:hAnsi="宋体" w:eastAsia="宋体" w:cs="宋体"/>
                <w:sz w:val="18"/>
                <w:szCs w:val="18"/>
              </w:rPr>
            </w:pPr>
            <w:r>
              <w:rPr>
                <w:rFonts w:ascii="宋体" w:hAnsi="宋体" w:eastAsia="宋体" w:cs="宋体"/>
                <w:b/>
                <w:bCs/>
                <w:spacing w:val="-4"/>
                <w:sz w:val="18"/>
                <w:szCs w:val="18"/>
              </w:rPr>
              <w:t>公务用车运行</w:t>
            </w:r>
            <w:r>
              <w:rPr>
                <w:rFonts w:ascii="宋体" w:hAnsi="宋体" w:eastAsia="宋体" w:cs="宋体"/>
                <w:sz w:val="18"/>
                <w:szCs w:val="18"/>
              </w:rPr>
              <w:t xml:space="preserve"> </w:t>
            </w:r>
            <w:r>
              <w:rPr>
                <w:rFonts w:ascii="宋体" w:hAnsi="宋体" w:eastAsia="宋体" w:cs="宋体"/>
                <w:b/>
                <w:bCs/>
                <w:spacing w:val="-5"/>
                <w:sz w:val="18"/>
                <w:szCs w:val="18"/>
              </w:rPr>
              <w:t>维护费</w:t>
            </w:r>
          </w:p>
        </w:tc>
        <w:tc>
          <w:tcPr>
            <w:tcW w:w="1265" w:type="dxa"/>
            <w:vMerge w:val="continue"/>
            <w:tcBorders>
              <w:top w:val="nil"/>
            </w:tcBorders>
            <w:vAlign w:val="top"/>
          </w:tcPr>
          <w:p w14:paraId="204F4AA0">
            <w:pPr>
              <w:pStyle w:val="6"/>
            </w:pPr>
          </w:p>
        </w:tc>
        <w:tc>
          <w:tcPr>
            <w:tcW w:w="1265" w:type="dxa"/>
            <w:vMerge w:val="continue"/>
            <w:tcBorders>
              <w:top w:val="nil"/>
              <w:right w:val="nil"/>
            </w:tcBorders>
            <w:vAlign w:val="top"/>
          </w:tcPr>
          <w:p w14:paraId="79D885F2">
            <w:pPr>
              <w:pStyle w:val="6"/>
            </w:pPr>
          </w:p>
        </w:tc>
      </w:tr>
      <w:tr w14:paraId="72666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25" w:type="dxa"/>
            <w:tcBorders>
              <w:left w:val="nil"/>
            </w:tcBorders>
            <w:vAlign w:val="top"/>
          </w:tcPr>
          <w:p w14:paraId="345D8D49">
            <w:pPr>
              <w:spacing w:before="95" w:line="211" w:lineRule="auto"/>
              <w:ind w:left="2478"/>
              <w:rPr>
                <w:rFonts w:ascii="宋体" w:hAnsi="宋体" w:eastAsia="宋体" w:cs="宋体"/>
                <w:sz w:val="18"/>
                <w:szCs w:val="18"/>
              </w:rPr>
            </w:pPr>
            <w:r>
              <w:rPr>
                <w:rFonts w:ascii="宋体" w:hAnsi="宋体" w:eastAsia="宋体" w:cs="宋体"/>
                <w:b/>
                <w:bCs/>
                <w:spacing w:val="-4"/>
                <w:sz w:val="18"/>
                <w:szCs w:val="18"/>
              </w:rPr>
              <w:t>**</w:t>
            </w:r>
          </w:p>
        </w:tc>
        <w:tc>
          <w:tcPr>
            <w:tcW w:w="1358" w:type="dxa"/>
            <w:vAlign w:val="top"/>
          </w:tcPr>
          <w:p w14:paraId="5907BBC2">
            <w:pPr>
              <w:spacing w:before="124" w:line="181" w:lineRule="auto"/>
              <w:ind w:left="649"/>
              <w:rPr>
                <w:rFonts w:ascii="宋体" w:hAnsi="宋体" w:eastAsia="宋体" w:cs="宋体"/>
                <w:sz w:val="18"/>
                <w:szCs w:val="18"/>
              </w:rPr>
            </w:pPr>
            <w:r>
              <w:rPr>
                <w:rFonts w:ascii="宋体" w:hAnsi="宋体" w:eastAsia="宋体" w:cs="宋体"/>
                <w:b/>
                <w:bCs/>
                <w:spacing w:val="-2"/>
                <w:sz w:val="18"/>
                <w:szCs w:val="18"/>
              </w:rPr>
              <w:t>1</w:t>
            </w:r>
          </w:p>
        </w:tc>
        <w:tc>
          <w:tcPr>
            <w:tcW w:w="1361" w:type="dxa"/>
            <w:vAlign w:val="top"/>
          </w:tcPr>
          <w:p w14:paraId="5DC044D2">
            <w:pPr>
              <w:spacing w:before="125" w:line="180" w:lineRule="auto"/>
              <w:ind w:left="639"/>
              <w:rPr>
                <w:rFonts w:ascii="宋体" w:hAnsi="宋体" w:eastAsia="宋体" w:cs="宋体"/>
                <w:sz w:val="18"/>
                <w:szCs w:val="18"/>
              </w:rPr>
            </w:pPr>
            <w:r>
              <w:rPr>
                <w:rFonts w:ascii="宋体" w:hAnsi="宋体" w:eastAsia="宋体" w:cs="宋体"/>
                <w:b/>
                <w:bCs/>
                <w:spacing w:val="-2"/>
                <w:sz w:val="18"/>
                <w:szCs w:val="18"/>
              </w:rPr>
              <w:t>2</w:t>
            </w:r>
          </w:p>
        </w:tc>
        <w:tc>
          <w:tcPr>
            <w:tcW w:w="1361" w:type="dxa"/>
            <w:vAlign w:val="top"/>
          </w:tcPr>
          <w:p w14:paraId="6331D1E0">
            <w:pPr>
              <w:spacing w:before="125" w:line="180" w:lineRule="auto"/>
              <w:ind w:left="641"/>
              <w:rPr>
                <w:rFonts w:ascii="宋体" w:hAnsi="宋体" w:eastAsia="宋体" w:cs="宋体"/>
                <w:sz w:val="18"/>
                <w:szCs w:val="18"/>
              </w:rPr>
            </w:pPr>
            <w:r>
              <w:rPr>
                <w:rFonts w:ascii="宋体" w:hAnsi="宋体" w:eastAsia="宋体" w:cs="宋体"/>
                <w:b/>
                <w:bCs/>
                <w:spacing w:val="-2"/>
                <w:sz w:val="18"/>
                <w:szCs w:val="18"/>
              </w:rPr>
              <w:t>3</w:t>
            </w:r>
          </w:p>
        </w:tc>
        <w:tc>
          <w:tcPr>
            <w:tcW w:w="1361" w:type="dxa"/>
            <w:vAlign w:val="top"/>
          </w:tcPr>
          <w:p w14:paraId="5BFC4AAA">
            <w:pPr>
              <w:spacing w:before="125" w:line="180" w:lineRule="auto"/>
              <w:ind w:left="636"/>
              <w:rPr>
                <w:rFonts w:ascii="宋体" w:hAnsi="宋体" w:eastAsia="宋体" w:cs="宋体"/>
                <w:sz w:val="18"/>
                <w:szCs w:val="18"/>
              </w:rPr>
            </w:pPr>
            <w:r>
              <w:rPr>
                <w:rFonts w:ascii="宋体" w:hAnsi="宋体" w:eastAsia="宋体" w:cs="宋体"/>
                <w:b/>
                <w:bCs/>
                <w:spacing w:val="-2"/>
                <w:sz w:val="18"/>
                <w:szCs w:val="18"/>
              </w:rPr>
              <w:t>4</w:t>
            </w:r>
          </w:p>
        </w:tc>
        <w:tc>
          <w:tcPr>
            <w:tcW w:w="1362" w:type="dxa"/>
            <w:vAlign w:val="top"/>
          </w:tcPr>
          <w:p w14:paraId="20E093A9">
            <w:pPr>
              <w:spacing w:before="126" w:line="179" w:lineRule="auto"/>
              <w:ind w:left="641"/>
              <w:rPr>
                <w:rFonts w:ascii="宋体" w:hAnsi="宋体" w:eastAsia="宋体" w:cs="宋体"/>
                <w:sz w:val="18"/>
                <w:szCs w:val="18"/>
              </w:rPr>
            </w:pPr>
            <w:r>
              <w:rPr>
                <w:rFonts w:ascii="宋体" w:hAnsi="宋体" w:eastAsia="宋体" w:cs="宋体"/>
                <w:b/>
                <w:bCs/>
                <w:spacing w:val="-2"/>
                <w:sz w:val="18"/>
                <w:szCs w:val="18"/>
              </w:rPr>
              <w:t>5</w:t>
            </w:r>
          </w:p>
        </w:tc>
        <w:tc>
          <w:tcPr>
            <w:tcW w:w="1265" w:type="dxa"/>
            <w:vAlign w:val="top"/>
          </w:tcPr>
          <w:p w14:paraId="49B0A401">
            <w:pPr>
              <w:spacing w:before="125" w:line="180" w:lineRule="auto"/>
              <w:ind w:left="590"/>
              <w:rPr>
                <w:rFonts w:ascii="宋体" w:hAnsi="宋体" w:eastAsia="宋体" w:cs="宋体"/>
                <w:sz w:val="18"/>
                <w:szCs w:val="18"/>
              </w:rPr>
            </w:pPr>
            <w:r>
              <w:rPr>
                <w:rFonts w:ascii="宋体" w:hAnsi="宋体" w:eastAsia="宋体" w:cs="宋体"/>
                <w:b/>
                <w:bCs/>
                <w:spacing w:val="-2"/>
                <w:sz w:val="18"/>
                <w:szCs w:val="18"/>
              </w:rPr>
              <w:t>6</w:t>
            </w:r>
          </w:p>
        </w:tc>
        <w:tc>
          <w:tcPr>
            <w:tcW w:w="1265" w:type="dxa"/>
            <w:tcBorders>
              <w:right w:val="nil"/>
            </w:tcBorders>
            <w:vAlign w:val="top"/>
          </w:tcPr>
          <w:p w14:paraId="16F416A0">
            <w:pPr>
              <w:spacing w:before="126" w:line="179" w:lineRule="auto"/>
              <w:ind w:left="593"/>
              <w:rPr>
                <w:rFonts w:ascii="宋体" w:hAnsi="宋体" w:eastAsia="宋体" w:cs="宋体"/>
                <w:sz w:val="18"/>
                <w:szCs w:val="18"/>
              </w:rPr>
            </w:pPr>
            <w:r>
              <w:rPr>
                <w:rFonts w:ascii="宋体" w:hAnsi="宋体" w:eastAsia="宋体" w:cs="宋体"/>
                <w:b/>
                <w:bCs/>
                <w:spacing w:val="-2"/>
                <w:sz w:val="18"/>
                <w:szCs w:val="18"/>
              </w:rPr>
              <w:t>7</w:t>
            </w:r>
          </w:p>
        </w:tc>
      </w:tr>
      <w:tr w14:paraId="3EBC5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25" w:type="dxa"/>
            <w:tcBorders>
              <w:left w:val="nil"/>
            </w:tcBorders>
            <w:vAlign w:val="top"/>
          </w:tcPr>
          <w:p w14:paraId="04890D44">
            <w:pPr>
              <w:spacing w:before="70" w:line="220" w:lineRule="auto"/>
              <w:ind w:left="143"/>
              <w:rPr>
                <w:rFonts w:ascii="宋体" w:hAnsi="宋体" w:eastAsia="宋体" w:cs="宋体"/>
                <w:sz w:val="18"/>
                <w:szCs w:val="18"/>
              </w:rPr>
            </w:pPr>
            <w:r>
              <w:rPr>
                <w:rFonts w:ascii="宋体" w:hAnsi="宋体" w:eastAsia="宋体" w:cs="宋体"/>
                <w:spacing w:val="-3"/>
                <w:sz w:val="18"/>
                <w:szCs w:val="18"/>
              </w:rPr>
              <w:t>[601014]永登县人民法院</w:t>
            </w:r>
          </w:p>
        </w:tc>
        <w:tc>
          <w:tcPr>
            <w:tcW w:w="1358" w:type="dxa"/>
            <w:vAlign w:val="top"/>
          </w:tcPr>
          <w:p w14:paraId="007551A7">
            <w:pPr>
              <w:spacing w:before="126" w:line="181" w:lineRule="auto"/>
              <w:ind w:left="806"/>
              <w:rPr>
                <w:rFonts w:ascii="宋体" w:hAnsi="宋体" w:eastAsia="宋体" w:cs="宋体"/>
                <w:sz w:val="18"/>
                <w:szCs w:val="18"/>
              </w:rPr>
            </w:pPr>
            <w:r>
              <w:rPr>
                <w:rFonts w:ascii="宋体" w:hAnsi="宋体" w:eastAsia="宋体" w:cs="宋体"/>
                <w:spacing w:val="-2"/>
                <w:sz w:val="18"/>
                <w:szCs w:val="18"/>
              </w:rPr>
              <w:t>78.57</w:t>
            </w:r>
          </w:p>
        </w:tc>
        <w:tc>
          <w:tcPr>
            <w:tcW w:w="1361" w:type="dxa"/>
            <w:vAlign w:val="top"/>
          </w:tcPr>
          <w:p w14:paraId="431E797B">
            <w:pPr>
              <w:pStyle w:val="6"/>
            </w:pPr>
          </w:p>
        </w:tc>
        <w:tc>
          <w:tcPr>
            <w:tcW w:w="1361" w:type="dxa"/>
            <w:vAlign w:val="top"/>
          </w:tcPr>
          <w:p w14:paraId="082D0C11">
            <w:pPr>
              <w:spacing w:before="126" w:line="181" w:lineRule="auto"/>
              <w:ind w:left="896"/>
              <w:rPr>
                <w:rFonts w:ascii="宋体" w:hAnsi="宋体" w:eastAsia="宋体" w:cs="宋体"/>
                <w:sz w:val="18"/>
                <w:szCs w:val="18"/>
              </w:rPr>
            </w:pPr>
            <w:r>
              <w:rPr>
                <w:rFonts w:ascii="宋体" w:hAnsi="宋体" w:eastAsia="宋体" w:cs="宋体"/>
                <w:spacing w:val="-2"/>
                <w:sz w:val="18"/>
                <w:szCs w:val="18"/>
              </w:rPr>
              <w:t>0.50</w:t>
            </w:r>
          </w:p>
        </w:tc>
        <w:tc>
          <w:tcPr>
            <w:tcW w:w="1361" w:type="dxa"/>
            <w:vAlign w:val="top"/>
          </w:tcPr>
          <w:p w14:paraId="536BDF59">
            <w:pPr>
              <w:spacing w:before="126" w:line="181" w:lineRule="auto"/>
              <w:ind w:left="808"/>
              <w:rPr>
                <w:rFonts w:ascii="宋体" w:hAnsi="宋体" w:eastAsia="宋体" w:cs="宋体"/>
                <w:sz w:val="18"/>
                <w:szCs w:val="18"/>
              </w:rPr>
            </w:pPr>
            <w:r>
              <w:rPr>
                <w:rFonts w:ascii="宋体" w:hAnsi="宋体" w:eastAsia="宋体" w:cs="宋体"/>
                <w:spacing w:val="-2"/>
                <w:sz w:val="18"/>
                <w:szCs w:val="18"/>
              </w:rPr>
              <w:t>36.00</w:t>
            </w:r>
          </w:p>
        </w:tc>
        <w:tc>
          <w:tcPr>
            <w:tcW w:w="1362" w:type="dxa"/>
            <w:vAlign w:val="top"/>
          </w:tcPr>
          <w:p w14:paraId="0E67EEC2">
            <w:pPr>
              <w:spacing w:before="126" w:line="181" w:lineRule="auto"/>
              <w:ind w:left="805"/>
              <w:rPr>
                <w:rFonts w:ascii="宋体" w:hAnsi="宋体" w:eastAsia="宋体" w:cs="宋体"/>
                <w:sz w:val="18"/>
                <w:szCs w:val="18"/>
              </w:rPr>
            </w:pPr>
            <w:r>
              <w:rPr>
                <w:rFonts w:ascii="宋体" w:hAnsi="宋体" w:eastAsia="宋体" w:cs="宋体"/>
                <w:spacing w:val="-2"/>
                <w:sz w:val="18"/>
                <w:szCs w:val="18"/>
              </w:rPr>
              <w:t>42.07</w:t>
            </w:r>
          </w:p>
        </w:tc>
        <w:tc>
          <w:tcPr>
            <w:tcW w:w="1265" w:type="dxa"/>
            <w:vAlign w:val="top"/>
          </w:tcPr>
          <w:p w14:paraId="191AB199">
            <w:pPr>
              <w:pStyle w:val="6"/>
            </w:pPr>
          </w:p>
        </w:tc>
        <w:tc>
          <w:tcPr>
            <w:tcW w:w="1265" w:type="dxa"/>
            <w:tcBorders>
              <w:right w:val="nil"/>
            </w:tcBorders>
            <w:vAlign w:val="top"/>
          </w:tcPr>
          <w:p w14:paraId="2CBCB4E7">
            <w:pPr>
              <w:spacing w:before="126" w:line="181" w:lineRule="auto"/>
              <w:ind w:left="802"/>
              <w:rPr>
                <w:rFonts w:ascii="宋体" w:hAnsi="宋体" w:eastAsia="宋体" w:cs="宋体"/>
                <w:sz w:val="18"/>
                <w:szCs w:val="18"/>
              </w:rPr>
            </w:pPr>
            <w:r>
              <w:rPr>
                <w:rFonts w:ascii="宋体" w:hAnsi="宋体" w:eastAsia="宋体" w:cs="宋体"/>
                <w:spacing w:val="-2"/>
                <w:sz w:val="18"/>
                <w:szCs w:val="18"/>
              </w:rPr>
              <w:t>3.97</w:t>
            </w:r>
          </w:p>
        </w:tc>
      </w:tr>
    </w:tbl>
    <w:p w14:paraId="0EC853B6">
      <w:pPr>
        <w:rPr>
          <w:rFonts w:ascii="Arial"/>
          <w:sz w:val="21"/>
        </w:rPr>
      </w:pPr>
    </w:p>
    <w:p w14:paraId="367D473B">
      <w:pPr>
        <w:rPr>
          <w:rFonts w:ascii="Arial" w:hAnsi="Arial" w:eastAsia="Arial" w:cs="Arial"/>
          <w:sz w:val="21"/>
          <w:szCs w:val="21"/>
        </w:rPr>
        <w:sectPr>
          <w:footerReference r:id="rId28" w:type="default"/>
          <w:pgSz w:w="16839" w:h="11906"/>
          <w:pgMar w:top="1012" w:right="1134" w:bottom="1375" w:left="1190" w:header="0" w:footer="1211" w:gutter="0"/>
          <w:cols w:space="720" w:num="1"/>
        </w:sectPr>
      </w:pPr>
    </w:p>
    <w:p w14:paraId="747737DC">
      <w:pPr>
        <w:pStyle w:val="2"/>
        <w:spacing w:before="65" w:line="221" w:lineRule="auto"/>
        <w:ind w:left="1642"/>
        <w:outlineLvl w:val="0"/>
        <w:rPr>
          <w:sz w:val="32"/>
          <w:szCs w:val="32"/>
        </w:rPr>
      </w:pPr>
      <w:r>
        <w:rPr>
          <w:spacing w:val="-2"/>
          <w:sz w:val="32"/>
          <w:szCs w:val="32"/>
        </w:rPr>
        <w:t>表九、一般公共预算财政拨款机关运行经费表</w:t>
      </w:r>
    </w:p>
    <w:p w14:paraId="64CE6849">
      <w:pPr>
        <w:spacing w:before="79"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0BC258F9">
      <w:pPr>
        <w:spacing w:line="29" w:lineRule="exact"/>
      </w:pPr>
    </w:p>
    <w:tbl>
      <w:tblPr>
        <w:tblStyle w:val="5"/>
        <w:tblW w:w="94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3121"/>
        <w:gridCol w:w="1814"/>
        <w:gridCol w:w="1814"/>
        <w:gridCol w:w="1813"/>
      </w:tblGrid>
      <w:tr w14:paraId="77ED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936" w:type="dxa"/>
            <w:tcBorders>
              <w:left w:val="nil"/>
            </w:tcBorders>
            <w:vAlign w:val="top"/>
          </w:tcPr>
          <w:p w14:paraId="7DE0980E">
            <w:pPr>
              <w:spacing w:before="68" w:line="220" w:lineRule="auto"/>
              <w:ind w:left="294"/>
              <w:rPr>
                <w:rFonts w:ascii="宋体" w:hAnsi="宋体" w:eastAsia="宋体" w:cs="宋体"/>
                <w:sz w:val="18"/>
                <w:szCs w:val="18"/>
              </w:rPr>
            </w:pPr>
            <w:r>
              <w:rPr>
                <w:rFonts w:ascii="宋体" w:hAnsi="宋体" w:eastAsia="宋体" w:cs="宋体"/>
                <w:b/>
                <w:bCs/>
                <w:spacing w:val="-4"/>
                <w:sz w:val="18"/>
                <w:szCs w:val="18"/>
              </w:rPr>
              <w:t>序号</w:t>
            </w:r>
          </w:p>
        </w:tc>
        <w:tc>
          <w:tcPr>
            <w:tcW w:w="3121" w:type="dxa"/>
            <w:vAlign w:val="top"/>
          </w:tcPr>
          <w:p w14:paraId="633919A8">
            <w:pPr>
              <w:spacing w:before="68" w:line="218" w:lineRule="auto"/>
              <w:ind w:left="484"/>
              <w:rPr>
                <w:rFonts w:ascii="宋体" w:hAnsi="宋体" w:eastAsia="宋体" w:cs="宋体"/>
                <w:sz w:val="18"/>
                <w:szCs w:val="18"/>
              </w:rPr>
            </w:pPr>
            <w:r>
              <w:rPr>
                <w:rFonts w:ascii="宋体" w:hAnsi="宋体" w:eastAsia="宋体" w:cs="宋体"/>
                <w:b/>
                <w:bCs/>
                <w:spacing w:val="-3"/>
                <w:sz w:val="18"/>
                <w:szCs w:val="18"/>
              </w:rPr>
              <w:t>部门预算支出经济分类科目</w:t>
            </w:r>
          </w:p>
        </w:tc>
        <w:tc>
          <w:tcPr>
            <w:tcW w:w="1814" w:type="dxa"/>
            <w:vAlign w:val="top"/>
          </w:tcPr>
          <w:p w14:paraId="666A293C">
            <w:pPr>
              <w:spacing w:before="68" w:line="220" w:lineRule="auto"/>
              <w:ind w:left="729"/>
              <w:rPr>
                <w:rFonts w:ascii="宋体" w:hAnsi="宋体" w:eastAsia="宋体" w:cs="宋体"/>
                <w:sz w:val="18"/>
                <w:szCs w:val="18"/>
              </w:rPr>
            </w:pPr>
            <w:r>
              <w:rPr>
                <w:rFonts w:ascii="宋体" w:hAnsi="宋体" w:eastAsia="宋体" w:cs="宋体"/>
                <w:b/>
                <w:bCs/>
                <w:spacing w:val="-4"/>
                <w:sz w:val="18"/>
                <w:szCs w:val="18"/>
              </w:rPr>
              <w:t>合计</w:t>
            </w:r>
          </w:p>
        </w:tc>
        <w:tc>
          <w:tcPr>
            <w:tcW w:w="1814" w:type="dxa"/>
            <w:vAlign w:val="top"/>
          </w:tcPr>
          <w:p w14:paraId="10F731F8">
            <w:pPr>
              <w:spacing w:before="68" w:line="218" w:lineRule="auto"/>
              <w:ind w:left="548"/>
              <w:rPr>
                <w:rFonts w:ascii="宋体" w:hAnsi="宋体" w:eastAsia="宋体" w:cs="宋体"/>
                <w:sz w:val="18"/>
                <w:szCs w:val="18"/>
              </w:rPr>
            </w:pPr>
            <w:r>
              <w:rPr>
                <w:rFonts w:ascii="宋体" w:hAnsi="宋体" w:eastAsia="宋体" w:cs="宋体"/>
                <w:b/>
                <w:bCs/>
                <w:spacing w:val="-4"/>
                <w:sz w:val="18"/>
                <w:szCs w:val="18"/>
              </w:rPr>
              <w:t>基本支出</w:t>
            </w:r>
          </w:p>
        </w:tc>
        <w:tc>
          <w:tcPr>
            <w:tcW w:w="1813" w:type="dxa"/>
            <w:tcBorders>
              <w:right w:val="nil"/>
            </w:tcBorders>
            <w:vAlign w:val="top"/>
          </w:tcPr>
          <w:p w14:paraId="352FE7DA">
            <w:pPr>
              <w:spacing w:before="67" w:line="220" w:lineRule="auto"/>
              <w:ind w:left="549"/>
              <w:rPr>
                <w:rFonts w:ascii="宋体" w:hAnsi="宋体" w:eastAsia="宋体" w:cs="宋体"/>
                <w:sz w:val="18"/>
                <w:szCs w:val="18"/>
              </w:rPr>
            </w:pPr>
            <w:r>
              <w:rPr>
                <w:rFonts w:ascii="宋体" w:hAnsi="宋体" w:eastAsia="宋体" w:cs="宋体"/>
                <w:b/>
                <w:bCs/>
                <w:spacing w:val="-4"/>
                <w:sz w:val="18"/>
                <w:szCs w:val="18"/>
              </w:rPr>
              <w:t>项目支出</w:t>
            </w:r>
          </w:p>
        </w:tc>
      </w:tr>
      <w:tr w14:paraId="63070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6" w:type="dxa"/>
            <w:tcBorders>
              <w:left w:val="nil"/>
            </w:tcBorders>
            <w:vAlign w:val="top"/>
          </w:tcPr>
          <w:p w14:paraId="2B29CB3A">
            <w:pPr>
              <w:spacing w:before="89" w:line="218" w:lineRule="auto"/>
              <w:ind w:left="384"/>
              <w:rPr>
                <w:rFonts w:ascii="宋体" w:hAnsi="宋体" w:eastAsia="宋体" w:cs="宋体"/>
                <w:sz w:val="18"/>
                <w:szCs w:val="18"/>
              </w:rPr>
            </w:pPr>
            <w:r>
              <w:rPr>
                <w:rFonts w:ascii="宋体" w:hAnsi="宋体" w:eastAsia="宋体" w:cs="宋体"/>
                <w:b/>
                <w:bCs/>
                <w:spacing w:val="-4"/>
                <w:sz w:val="18"/>
                <w:szCs w:val="18"/>
              </w:rPr>
              <w:t>**</w:t>
            </w:r>
          </w:p>
        </w:tc>
        <w:tc>
          <w:tcPr>
            <w:tcW w:w="3121" w:type="dxa"/>
            <w:vAlign w:val="top"/>
          </w:tcPr>
          <w:p w14:paraId="33E3FFF0">
            <w:pPr>
              <w:spacing w:before="89" w:line="218" w:lineRule="auto"/>
              <w:ind w:left="1471"/>
              <w:rPr>
                <w:rFonts w:ascii="宋体" w:hAnsi="宋体" w:eastAsia="宋体" w:cs="宋体"/>
                <w:sz w:val="18"/>
                <w:szCs w:val="18"/>
              </w:rPr>
            </w:pPr>
            <w:r>
              <w:rPr>
                <w:rFonts w:ascii="宋体" w:hAnsi="宋体" w:eastAsia="宋体" w:cs="宋体"/>
                <w:b/>
                <w:bCs/>
                <w:spacing w:val="-4"/>
                <w:sz w:val="18"/>
                <w:szCs w:val="18"/>
              </w:rPr>
              <w:t>**</w:t>
            </w:r>
          </w:p>
        </w:tc>
        <w:tc>
          <w:tcPr>
            <w:tcW w:w="1814" w:type="dxa"/>
            <w:vAlign w:val="top"/>
          </w:tcPr>
          <w:p w14:paraId="2D7EC3B5">
            <w:pPr>
              <w:spacing w:before="118" w:line="182" w:lineRule="auto"/>
              <w:ind w:left="877"/>
              <w:rPr>
                <w:rFonts w:ascii="宋体" w:hAnsi="宋体" w:eastAsia="宋体" w:cs="宋体"/>
                <w:sz w:val="18"/>
                <w:szCs w:val="18"/>
              </w:rPr>
            </w:pPr>
            <w:r>
              <w:rPr>
                <w:rFonts w:ascii="宋体" w:hAnsi="宋体" w:eastAsia="宋体" w:cs="宋体"/>
                <w:b/>
                <w:bCs/>
                <w:spacing w:val="-2"/>
                <w:sz w:val="18"/>
                <w:szCs w:val="18"/>
              </w:rPr>
              <w:t>1</w:t>
            </w:r>
          </w:p>
        </w:tc>
        <w:tc>
          <w:tcPr>
            <w:tcW w:w="1814" w:type="dxa"/>
            <w:vAlign w:val="top"/>
          </w:tcPr>
          <w:p w14:paraId="19E1E5D8">
            <w:pPr>
              <w:spacing w:before="119" w:line="181" w:lineRule="auto"/>
              <w:ind w:left="866"/>
              <w:rPr>
                <w:rFonts w:ascii="宋体" w:hAnsi="宋体" w:eastAsia="宋体" w:cs="宋体"/>
                <w:sz w:val="18"/>
                <w:szCs w:val="18"/>
              </w:rPr>
            </w:pPr>
            <w:r>
              <w:rPr>
                <w:rFonts w:ascii="宋体" w:hAnsi="宋体" w:eastAsia="宋体" w:cs="宋体"/>
                <w:b/>
                <w:bCs/>
                <w:spacing w:val="-2"/>
                <w:sz w:val="18"/>
                <w:szCs w:val="18"/>
              </w:rPr>
              <w:t>2</w:t>
            </w:r>
          </w:p>
        </w:tc>
        <w:tc>
          <w:tcPr>
            <w:tcW w:w="1813" w:type="dxa"/>
            <w:tcBorders>
              <w:right w:val="nil"/>
            </w:tcBorders>
            <w:vAlign w:val="top"/>
          </w:tcPr>
          <w:p w14:paraId="36C2E62A">
            <w:pPr>
              <w:spacing w:before="119" w:line="181" w:lineRule="auto"/>
              <w:ind w:left="867"/>
              <w:rPr>
                <w:rFonts w:ascii="宋体" w:hAnsi="宋体" w:eastAsia="宋体" w:cs="宋体"/>
                <w:sz w:val="18"/>
                <w:szCs w:val="18"/>
              </w:rPr>
            </w:pPr>
            <w:r>
              <w:rPr>
                <w:rFonts w:ascii="宋体" w:hAnsi="宋体" w:eastAsia="宋体" w:cs="宋体"/>
                <w:b/>
                <w:bCs/>
                <w:spacing w:val="-2"/>
                <w:sz w:val="18"/>
                <w:szCs w:val="18"/>
              </w:rPr>
              <w:t>3</w:t>
            </w:r>
          </w:p>
        </w:tc>
      </w:tr>
      <w:tr w14:paraId="537B9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6" w:type="dxa"/>
            <w:tcBorders>
              <w:left w:val="nil"/>
            </w:tcBorders>
            <w:vAlign w:val="top"/>
          </w:tcPr>
          <w:p w14:paraId="0EAD09AD">
            <w:pPr>
              <w:pStyle w:val="6"/>
            </w:pPr>
          </w:p>
        </w:tc>
        <w:tc>
          <w:tcPr>
            <w:tcW w:w="3121" w:type="dxa"/>
            <w:vAlign w:val="top"/>
          </w:tcPr>
          <w:p w14:paraId="62FEEB63">
            <w:pPr>
              <w:spacing w:before="64" w:line="220" w:lineRule="auto"/>
              <w:ind w:left="116"/>
              <w:rPr>
                <w:rFonts w:ascii="宋体" w:hAnsi="宋体" w:eastAsia="宋体" w:cs="宋体"/>
                <w:sz w:val="18"/>
                <w:szCs w:val="18"/>
              </w:rPr>
            </w:pPr>
            <w:r>
              <w:rPr>
                <w:rFonts w:ascii="宋体" w:hAnsi="宋体" w:eastAsia="宋体" w:cs="宋体"/>
                <w:b/>
                <w:bCs/>
                <w:spacing w:val="-6"/>
                <w:sz w:val="18"/>
                <w:szCs w:val="18"/>
              </w:rPr>
              <w:t>总计</w:t>
            </w:r>
          </w:p>
        </w:tc>
        <w:tc>
          <w:tcPr>
            <w:tcW w:w="1814" w:type="dxa"/>
            <w:vAlign w:val="top"/>
          </w:tcPr>
          <w:p w14:paraId="2DF4E8B9">
            <w:pPr>
              <w:spacing w:before="119" w:line="181" w:lineRule="auto"/>
              <w:ind w:left="1170"/>
              <w:rPr>
                <w:rFonts w:ascii="宋体" w:hAnsi="宋体" w:eastAsia="宋体" w:cs="宋体"/>
                <w:sz w:val="18"/>
                <w:szCs w:val="18"/>
              </w:rPr>
            </w:pPr>
            <w:r>
              <w:rPr>
                <w:rFonts w:ascii="宋体" w:hAnsi="宋体" w:eastAsia="宋体" w:cs="宋体"/>
                <w:b/>
                <w:bCs/>
                <w:spacing w:val="-4"/>
                <w:sz w:val="18"/>
                <w:szCs w:val="18"/>
              </w:rPr>
              <w:t>235.92</w:t>
            </w:r>
          </w:p>
        </w:tc>
        <w:tc>
          <w:tcPr>
            <w:tcW w:w="1814" w:type="dxa"/>
            <w:vAlign w:val="top"/>
          </w:tcPr>
          <w:p w14:paraId="036DF705">
            <w:pPr>
              <w:spacing w:before="118" w:line="182" w:lineRule="auto"/>
              <w:ind w:left="1181"/>
              <w:rPr>
                <w:rFonts w:ascii="宋体" w:hAnsi="宋体" w:eastAsia="宋体" w:cs="宋体"/>
                <w:sz w:val="18"/>
                <w:szCs w:val="18"/>
              </w:rPr>
            </w:pPr>
            <w:r>
              <w:rPr>
                <w:rFonts w:ascii="宋体" w:hAnsi="宋体" w:eastAsia="宋体" w:cs="宋体"/>
                <w:b/>
                <w:bCs/>
                <w:spacing w:val="-5"/>
                <w:sz w:val="18"/>
                <w:szCs w:val="18"/>
              </w:rPr>
              <w:t>159.92</w:t>
            </w:r>
          </w:p>
        </w:tc>
        <w:tc>
          <w:tcPr>
            <w:tcW w:w="1813" w:type="dxa"/>
            <w:tcBorders>
              <w:right w:val="nil"/>
            </w:tcBorders>
            <w:vAlign w:val="top"/>
          </w:tcPr>
          <w:p w14:paraId="2368AEA1">
            <w:pPr>
              <w:spacing w:before="119" w:line="181" w:lineRule="auto"/>
              <w:ind w:left="1262"/>
              <w:rPr>
                <w:rFonts w:ascii="宋体" w:hAnsi="宋体" w:eastAsia="宋体" w:cs="宋体"/>
                <w:sz w:val="18"/>
                <w:szCs w:val="18"/>
              </w:rPr>
            </w:pPr>
            <w:r>
              <w:rPr>
                <w:rFonts w:ascii="宋体" w:hAnsi="宋体" w:eastAsia="宋体" w:cs="宋体"/>
                <w:b/>
                <w:bCs/>
                <w:spacing w:val="-4"/>
                <w:sz w:val="18"/>
                <w:szCs w:val="18"/>
              </w:rPr>
              <w:t>76.00</w:t>
            </w:r>
          </w:p>
        </w:tc>
      </w:tr>
      <w:tr w14:paraId="2F352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6" w:type="dxa"/>
            <w:tcBorders>
              <w:left w:val="nil"/>
            </w:tcBorders>
            <w:vAlign w:val="top"/>
          </w:tcPr>
          <w:p w14:paraId="34C1B8BA">
            <w:pPr>
              <w:spacing w:before="119" w:line="182" w:lineRule="auto"/>
              <w:ind w:left="443"/>
              <w:rPr>
                <w:rFonts w:ascii="宋体" w:hAnsi="宋体" w:eastAsia="宋体" w:cs="宋体"/>
                <w:sz w:val="18"/>
                <w:szCs w:val="18"/>
              </w:rPr>
            </w:pPr>
            <w:r>
              <w:rPr>
                <w:rFonts w:ascii="宋体" w:hAnsi="宋体" w:eastAsia="宋体" w:cs="宋体"/>
                <w:sz w:val="18"/>
                <w:szCs w:val="18"/>
              </w:rPr>
              <w:t>1</w:t>
            </w:r>
          </w:p>
        </w:tc>
        <w:tc>
          <w:tcPr>
            <w:tcW w:w="3121" w:type="dxa"/>
            <w:vAlign w:val="top"/>
          </w:tcPr>
          <w:p w14:paraId="363395DE">
            <w:pPr>
              <w:spacing w:before="64" w:line="219" w:lineRule="auto"/>
              <w:ind w:left="138"/>
              <w:rPr>
                <w:rFonts w:ascii="宋体" w:hAnsi="宋体" w:eastAsia="宋体" w:cs="宋体"/>
                <w:sz w:val="18"/>
                <w:szCs w:val="18"/>
              </w:rPr>
            </w:pPr>
            <w:r>
              <w:rPr>
                <w:rFonts w:ascii="宋体" w:hAnsi="宋体" w:eastAsia="宋体" w:cs="宋体"/>
                <w:spacing w:val="-4"/>
                <w:sz w:val="18"/>
                <w:szCs w:val="18"/>
              </w:rPr>
              <w:t>[30201]办公费</w:t>
            </w:r>
          </w:p>
        </w:tc>
        <w:tc>
          <w:tcPr>
            <w:tcW w:w="1814" w:type="dxa"/>
            <w:vAlign w:val="top"/>
          </w:tcPr>
          <w:p w14:paraId="180B4E8C">
            <w:pPr>
              <w:spacing w:before="119" w:line="182" w:lineRule="auto"/>
              <w:ind w:left="1271"/>
              <w:rPr>
                <w:rFonts w:ascii="宋体" w:hAnsi="宋体" w:eastAsia="宋体" w:cs="宋体"/>
                <w:sz w:val="18"/>
                <w:szCs w:val="18"/>
              </w:rPr>
            </w:pPr>
            <w:r>
              <w:rPr>
                <w:rFonts w:ascii="宋体" w:hAnsi="宋体" w:eastAsia="宋体" w:cs="宋体"/>
                <w:spacing w:val="-4"/>
                <w:sz w:val="18"/>
                <w:szCs w:val="18"/>
              </w:rPr>
              <w:t>18.34</w:t>
            </w:r>
          </w:p>
        </w:tc>
        <w:tc>
          <w:tcPr>
            <w:tcW w:w="1814" w:type="dxa"/>
            <w:vAlign w:val="top"/>
          </w:tcPr>
          <w:p w14:paraId="7D26E26C">
            <w:pPr>
              <w:spacing w:before="119" w:line="182" w:lineRule="auto"/>
              <w:ind w:left="1271"/>
              <w:rPr>
                <w:rFonts w:ascii="宋体" w:hAnsi="宋体" w:eastAsia="宋体" w:cs="宋体"/>
                <w:sz w:val="18"/>
                <w:szCs w:val="18"/>
              </w:rPr>
            </w:pPr>
            <w:r>
              <w:rPr>
                <w:rFonts w:ascii="宋体" w:hAnsi="宋体" w:eastAsia="宋体" w:cs="宋体"/>
                <w:spacing w:val="-4"/>
                <w:sz w:val="18"/>
                <w:szCs w:val="18"/>
              </w:rPr>
              <w:t>15.34</w:t>
            </w:r>
          </w:p>
        </w:tc>
        <w:tc>
          <w:tcPr>
            <w:tcW w:w="1813" w:type="dxa"/>
            <w:tcBorders>
              <w:right w:val="nil"/>
            </w:tcBorders>
            <w:vAlign w:val="top"/>
          </w:tcPr>
          <w:p w14:paraId="4A36FFCA">
            <w:pPr>
              <w:spacing w:before="120" w:line="181" w:lineRule="auto"/>
              <w:ind w:left="1351"/>
              <w:rPr>
                <w:rFonts w:ascii="宋体" w:hAnsi="宋体" w:eastAsia="宋体" w:cs="宋体"/>
                <w:sz w:val="18"/>
                <w:szCs w:val="18"/>
              </w:rPr>
            </w:pPr>
            <w:r>
              <w:rPr>
                <w:rFonts w:ascii="宋体" w:hAnsi="宋体" w:eastAsia="宋体" w:cs="宋体"/>
                <w:spacing w:val="-2"/>
                <w:sz w:val="18"/>
                <w:szCs w:val="18"/>
              </w:rPr>
              <w:t>3.00</w:t>
            </w:r>
          </w:p>
        </w:tc>
      </w:tr>
      <w:tr w14:paraId="11425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6" w:type="dxa"/>
            <w:tcBorders>
              <w:left w:val="nil"/>
            </w:tcBorders>
            <w:vAlign w:val="top"/>
          </w:tcPr>
          <w:p w14:paraId="3642B6CD">
            <w:pPr>
              <w:spacing w:before="120" w:line="181" w:lineRule="auto"/>
              <w:ind w:left="432"/>
              <w:rPr>
                <w:rFonts w:ascii="宋体" w:hAnsi="宋体" w:eastAsia="宋体" w:cs="宋体"/>
                <w:sz w:val="18"/>
                <w:szCs w:val="18"/>
              </w:rPr>
            </w:pPr>
            <w:r>
              <w:rPr>
                <w:rFonts w:ascii="宋体" w:hAnsi="宋体" w:eastAsia="宋体" w:cs="宋体"/>
                <w:sz w:val="18"/>
                <w:szCs w:val="18"/>
              </w:rPr>
              <w:t>2</w:t>
            </w:r>
          </w:p>
        </w:tc>
        <w:tc>
          <w:tcPr>
            <w:tcW w:w="3121" w:type="dxa"/>
            <w:vAlign w:val="top"/>
          </w:tcPr>
          <w:p w14:paraId="527488F1">
            <w:pPr>
              <w:spacing w:before="64" w:line="219" w:lineRule="auto"/>
              <w:ind w:left="138"/>
              <w:rPr>
                <w:rFonts w:ascii="宋体" w:hAnsi="宋体" w:eastAsia="宋体" w:cs="宋体"/>
                <w:sz w:val="18"/>
                <w:szCs w:val="18"/>
              </w:rPr>
            </w:pPr>
            <w:r>
              <w:rPr>
                <w:rFonts w:ascii="宋体" w:hAnsi="宋体" w:eastAsia="宋体" w:cs="宋体"/>
                <w:spacing w:val="-4"/>
                <w:sz w:val="18"/>
                <w:szCs w:val="18"/>
              </w:rPr>
              <w:t>[30202]印刷费</w:t>
            </w:r>
          </w:p>
        </w:tc>
        <w:tc>
          <w:tcPr>
            <w:tcW w:w="1814" w:type="dxa"/>
            <w:vAlign w:val="top"/>
          </w:tcPr>
          <w:p w14:paraId="673EB962">
            <w:pPr>
              <w:pStyle w:val="6"/>
            </w:pPr>
          </w:p>
        </w:tc>
        <w:tc>
          <w:tcPr>
            <w:tcW w:w="1814" w:type="dxa"/>
            <w:vAlign w:val="top"/>
          </w:tcPr>
          <w:p w14:paraId="2568F3A0">
            <w:pPr>
              <w:pStyle w:val="6"/>
            </w:pPr>
          </w:p>
        </w:tc>
        <w:tc>
          <w:tcPr>
            <w:tcW w:w="1813" w:type="dxa"/>
            <w:tcBorders>
              <w:right w:val="nil"/>
            </w:tcBorders>
            <w:vAlign w:val="top"/>
          </w:tcPr>
          <w:p w14:paraId="1DA98110">
            <w:pPr>
              <w:pStyle w:val="6"/>
            </w:pPr>
          </w:p>
        </w:tc>
      </w:tr>
      <w:tr w14:paraId="2298D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6" w:type="dxa"/>
            <w:tcBorders>
              <w:left w:val="nil"/>
            </w:tcBorders>
            <w:vAlign w:val="top"/>
          </w:tcPr>
          <w:p w14:paraId="05DFDEE7">
            <w:pPr>
              <w:spacing w:before="121" w:line="181" w:lineRule="auto"/>
              <w:ind w:left="433"/>
              <w:rPr>
                <w:rFonts w:ascii="宋体" w:hAnsi="宋体" w:eastAsia="宋体" w:cs="宋体"/>
                <w:sz w:val="18"/>
                <w:szCs w:val="18"/>
              </w:rPr>
            </w:pPr>
            <w:r>
              <w:rPr>
                <w:rFonts w:ascii="宋体" w:hAnsi="宋体" w:eastAsia="宋体" w:cs="宋体"/>
                <w:sz w:val="18"/>
                <w:szCs w:val="18"/>
              </w:rPr>
              <w:t>3</w:t>
            </w:r>
          </w:p>
        </w:tc>
        <w:tc>
          <w:tcPr>
            <w:tcW w:w="3121" w:type="dxa"/>
            <w:vAlign w:val="top"/>
          </w:tcPr>
          <w:p w14:paraId="6B0B17C8">
            <w:pPr>
              <w:spacing w:before="65" w:line="219" w:lineRule="auto"/>
              <w:ind w:left="138"/>
              <w:rPr>
                <w:rFonts w:ascii="宋体" w:hAnsi="宋体" w:eastAsia="宋体" w:cs="宋体"/>
                <w:sz w:val="18"/>
                <w:szCs w:val="18"/>
              </w:rPr>
            </w:pPr>
            <w:r>
              <w:rPr>
                <w:rFonts w:ascii="宋体" w:hAnsi="宋体" w:eastAsia="宋体" w:cs="宋体"/>
                <w:spacing w:val="-4"/>
                <w:sz w:val="18"/>
                <w:szCs w:val="18"/>
              </w:rPr>
              <w:t>[30205]水费</w:t>
            </w:r>
          </w:p>
        </w:tc>
        <w:tc>
          <w:tcPr>
            <w:tcW w:w="1814" w:type="dxa"/>
            <w:vAlign w:val="top"/>
          </w:tcPr>
          <w:p w14:paraId="46D9ACFA">
            <w:pPr>
              <w:spacing w:before="121" w:line="181" w:lineRule="auto"/>
              <w:ind w:left="1351"/>
              <w:rPr>
                <w:rFonts w:ascii="宋体" w:hAnsi="宋体" w:eastAsia="宋体" w:cs="宋体"/>
                <w:sz w:val="18"/>
                <w:szCs w:val="18"/>
              </w:rPr>
            </w:pPr>
            <w:r>
              <w:rPr>
                <w:rFonts w:ascii="宋体" w:hAnsi="宋体" w:eastAsia="宋体" w:cs="宋体"/>
                <w:spacing w:val="-2"/>
                <w:sz w:val="18"/>
                <w:szCs w:val="18"/>
              </w:rPr>
              <w:t>3.49</w:t>
            </w:r>
          </w:p>
        </w:tc>
        <w:tc>
          <w:tcPr>
            <w:tcW w:w="1814" w:type="dxa"/>
            <w:vAlign w:val="top"/>
          </w:tcPr>
          <w:p w14:paraId="6AADBE88">
            <w:pPr>
              <w:spacing w:before="121" w:line="181" w:lineRule="auto"/>
              <w:ind w:left="1350"/>
              <w:rPr>
                <w:rFonts w:ascii="宋体" w:hAnsi="宋体" w:eastAsia="宋体" w:cs="宋体"/>
                <w:sz w:val="18"/>
                <w:szCs w:val="18"/>
              </w:rPr>
            </w:pPr>
            <w:r>
              <w:rPr>
                <w:rFonts w:ascii="宋体" w:hAnsi="宋体" w:eastAsia="宋体" w:cs="宋体"/>
                <w:spacing w:val="-2"/>
                <w:sz w:val="18"/>
                <w:szCs w:val="18"/>
              </w:rPr>
              <w:t>2.99</w:t>
            </w:r>
          </w:p>
        </w:tc>
        <w:tc>
          <w:tcPr>
            <w:tcW w:w="1813" w:type="dxa"/>
            <w:tcBorders>
              <w:right w:val="nil"/>
            </w:tcBorders>
            <w:vAlign w:val="top"/>
          </w:tcPr>
          <w:p w14:paraId="166BD3A6">
            <w:pPr>
              <w:spacing w:before="121" w:line="181" w:lineRule="auto"/>
              <w:ind w:left="1349"/>
              <w:rPr>
                <w:rFonts w:ascii="宋体" w:hAnsi="宋体" w:eastAsia="宋体" w:cs="宋体"/>
                <w:sz w:val="18"/>
                <w:szCs w:val="18"/>
              </w:rPr>
            </w:pPr>
            <w:r>
              <w:rPr>
                <w:rFonts w:ascii="宋体" w:hAnsi="宋体" w:eastAsia="宋体" w:cs="宋体"/>
                <w:spacing w:val="-2"/>
                <w:sz w:val="18"/>
                <w:szCs w:val="18"/>
              </w:rPr>
              <w:t>0.50</w:t>
            </w:r>
          </w:p>
        </w:tc>
      </w:tr>
      <w:tr w14:paraId="2254B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6" w:type="dxa"/>
            <w:tcBorders>
              <w:left w:val="nil"/>
            </w:tcBorders>
            <w:vAlign w:val="top"/>
          </w:tcPr>
          <w:p w14:paraId="75CB45AA">
            <w:pPr>
              <w:spacing w:before="121" w:line="181" w:lineRule="auto"/>
              <w:ind w:left="429"/>
              <w:rPr>
                <w:rFonts w:ascii="宋体" w:hAnsi="宋体" w:eastAsia="宋体" w:cs="宋体"/>
                <w:sz w:val="18"/>
                <w:szCs w:val="18"/>
              </w:rPr>
            </w:pPr>
            <w:r>
              <w:rPr>
                <w:rFonts w:ascii="宋体" w:hAnsi="宋体" w:eastAsia="宋体" w:cs="宋体"/>
                <w:sz w:val="18"/>
                <w:szCs w:val="18"/>
              </w:rPr>
              <w:t>4</w:t>
            </w:r>
          </w:p>
        </w:tc>
        <w:tc>
          <w:tcPr>
            <w:tcW w:w="3121" w:type="dxa"/>
            <w:vAlign w:val="top"/>
          </w:tcPr>
          <w:p w14:paraId="01641309">
            <w:pPr>
              <w:spacing w:before="65" w:line="220" w:lineRule="auto"/>
              <w:ind w:left="138"/>
              <w:rPr>
                <w:rFonts w:ascii="宋体" w:hAnsi="宋体" w:eastAsia="宋体" w:cs="宋体"/>
                <w:sz w:val="18"/>
                <w:szCs w:val="18"/>
              </w:rPr>
            </w:pPr>
            <w:r>
              <w:rPr>
                <w:rFonts w:ascii="宋体" w:hAnsi="宋体" w:eastAsia="宋体" w:cs="宋体"/>
                <w:spacing w:val="-4"/>
                <w:sz w:val="18"/>
                <w:szCs w:val="18"/>
              </w:rPr>
              <w:t>[30206]电费</w:t>
            </w:r>
          </w:p>
        </w:tc>
        <w:tc>
          <w:tcPr>
            <w:tcW w:w="1814" w:type="dxa"/>
            <w:vAlign w:val="top"/>
          </w:tcPr>
          <w:p w14:paraId="6B12EA5E">
            <w:pPr>
              <w:spacing w:before="120" w:line="182" w:lineRule="auto"/>
              <w:ind w:left="1271"/>
              <w:rPr>
                <w:rFonts w:ascii="宋体" w:hAnsi="宋体" w:eastAsia="宋体" w:cs="宋体"/>
                <w:sz w:val="18"/>
                <w:szCs w:val="18"/>
              </w:rPr>
            </w:pPr>
            <w:r>
              <w:rPr>
                <w:rFonts w:ascii="宋体" w:hAnsi="宋体" w:eastAsia="宋体" w:cs="宋体"/>
                <w:spacing w:val="-4"/>
                <w:sz w:val="18"/>
                <w:szCs w:val="18"/>
              </w:rPr>
              <w:t>19.50</w:t>
            </w:r>
          </w:p>
        </w:tc>
        <w:tc>
          <w:tcPr>
            <w:tcW w:w="1814" w:type="dxa"/>
            <w:vAlign w:val="top"/>
          </w:tcPr>
          <w:p w14:paraId="1614C0E2">
            <w:pPr>
              <w:spacing w:before="120" w:line="182" w:lineRule="auto"/>
              <w:ind w:left="1271"/>
              <w:rPr>
                <w:rFonts w:ascii="宋体" w:hAnsi="宋体" w:eastAsia="宋体" w:cs="宋体"/>
                <w:sz w:val="18"/>
                <w:szCs w:val="18"/>
              </w:rPr>
            </w:pPr>
            <w:r>
              <w:rPr>
                <w:rFonts w:ascii="宋体" w:hAnsi="宋体" w:eastAsia="宋体" w:cs="宋体"/>
                <w:spacing w:val="-4"/>
                <w:sz w:val="18"/>
                <w:szCs w:val="18"/>
              </w:rPr>
              <w:t>15.00</w:t>
            </w:r>
          </w:p>
        </w:tc>
        <w:tc>
          <w:tcPr>
            <w:tcW w:w="1813" w:type="dxa"/>
            <w:tcBorders>
              <w:right w:val="nil"/>
            </w:tcBorders>
            <w:vAlign w:val="top"/>
          </w:tcPr>
          <w:p w14:paraId="59EE222E">
            <w:pPr>
              <w:spacing w:before="121" w:line="181" w:lineRule="auto"/>
              <w:ind w:left="1347"/>
              <w:rPr>
                <w:rFonts w:ascii="宋体" w:hAnsi="宋体" w:eastAsia="宋体" w:cs="宋体"/>
                <w:sz w:val="18"/>
                <w:szCs w:val="18"/>
              </w:rPr>
            </w:pPr>
            <w:r>
              <w:rPr>
                <w:rFonts w:ascii="宋体" w:hAnsi="宋体" w:eastAsia="宋体" w:cs="宋体"/>
                <w:spacing w:val="-2"/>
                <w:sz w:val="18"/>
                <w:szCs w:val="18"/>
              </w:rPr>
              <w:t>4.50</w:t>
            </w:r>
          </w:p>
        </w:tc>
      </w:tr>
      <w:tr w14:paraId="6DCAE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6" w:type="dxa"/>
            <w:tcBorders>
              <w:left w:val="nil"/>
            </w:tcBorders>
            <w:vAlign w:val="top"/>
          </w:tcPr>
          <w:p w14:paraId="49E92E15">
            <w:pPr>
              <w:spacing w:before="123" w:line="180" w:lineRule="auto"/>
              <w:ind w:left="433"/>
              <w:rPr>
                <w:rFonts w:ascii="宋体" w:hAnsi="宋体" w:eastAsia="宋体" w:cs="宋体"/>
                <w:sz w:val="18"/>
                <w:szCs w:val="18"/>
              </w:rPr>
            </w:pPr>
            <w:r>
              <w:rPr>
                <w:rFonts w:ascii="宋体" w:hAnsi="宋体" w:eastAsia="宋体" w:cs="宋体"/>
                <w:sz w:val="18"/>
                <w:szCs w:val="18"/>
              </w:rPr>
              <w:t>5</w:t>
            </w:r>
          </w:p>
        </w:tc>
        <w:tc>
          <w:tcPr>
            <w:tcW w:w="3121" w:type="dxa"/>
            <w:vAlign w:val="top"/>
          </w:tcPr>
          <w:p w14:paraId="17D883A2">
            <w:pPr>
              <w:spacing w:before="66" w:line="220" w:lineRule="auto"/>
              <w:ind w:left="138"/>
              <w:rPr>
                <w:rFonts w:ascii="宋体" w:hAnsi="宋体" w:eastAsia="宋体" w:cs="宋体"/>
                <w:sz w:val="18"/>
                <w:szCs w:val="18"/>
              </w:rPr>
            </w:pPr>
            <w:r>
              <w:rPr>
                <w:rFonts w:ascii="宋体" w:hAnsi="宋体" w:eastAsia="宋体" w:cs="宋体"/>
                <w:spacing w:val="-4"/>
                <w:sz w:val="18"/>
                <w:szCs w:val="18"/>
              </w:rPr>
              <w:t>[30207]邮电费</w:t>
            </w:r>
          </w:p>
        </w:tc>
        <w:tc>
          <w:tcPr>
            <w:tcW w:w="1814" w:type="dxa"/>
            <w:vAlign w:val="top"/>
          </w:tcPr>
          <w:p w14:paraId="19964D4F">
            <w:pPr>
              <w:spacing w:before="122" w:line="181" w:lineRule="auto"/>
              <w:ind w:left="1348"/>
              <w:rPr>
                <w:rFonts w:ascii="宋体" w:hAnsi="宋体" w:eastAsia="宋体" w:cs="宋体"/>
                <w:sz w:val="18"/>
                <w:szCs w:val="18"/>
              </w:rPr>
            </w:pPr>
            <w:r>
              <w:rPr>
                <w:rFonts w:ascii="宋体" w:hAnsi="宋体" w:eastAsia="宋体" w:cs="宋体"/>
                <w:spacing w:val="-2"/>
                <w:sz w:val="18"/>
                <w:szCs w:val="18"/>
              </w:rPr>
              <w:t>9.00</w:t>
            </w:r>
          </w:p>
        </w:tc>
        <w:tc>
          <w:tcPr>
            <w:tcW w:w="1814" w:type="dxa"/>
            <w:vAlign w:val="top"/>
          </w:tcPr>
          <w:p w14:paraId="531D1B45">
            <w:pPr>
              <w:spacing w:before="122" w:line="181" w:lineRule="auto"/>
              <w:ind w:left="1348"/>
              <w:rPr>
                <w:rFonts w:ascii="宋体" w:hAnsi="宋体" w:eastAsia="宋体" w:cs="宋体"/>
                <w:sz w:val="18"/>
                <w:szCs w:val="18"/>
              </w:rPr>
            </w:pPr>
            <w:r>
              <w:rPr>
                <w:rFonts w:ascii="宋体" w:hAnsi="宋体" w:eastAsia="宋体" w:cs="宋体"/>
                <w:spacing w:val="-2"/>
                <w:sz w:val="18"/>
                <w:szCs w:val="18"/>
              </w:rPr>
              <w:t>9.00</w:t>
            </w:r>
          </w:p>
        </w:tc>
        <w:tc>
          <w:tcPr>
            <w:tcW w:w="1813" w:type="dxa"/>
            <w:tcBorders>
              <w:right w:val="nil"/>
            </w:tcBorders>
            <w:vAlign w:val="top"/>
          </w:tcPr>
          <w:p w14:paraId="5A4CEB89">
            <w:pPr>
              <w:pStyle w:val="6"/>
            </w:pPr>
          </w:p>
        </w:tc>
      </w:tr>
      <w:tr w14:paraId="35B86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6" w:type="dxa"/>
            <w:tcBorders>
              <w:left w:val="nil"/>
            </w:tcBorders>
            <w:vAlign w:val="top"/>
          </w:tcPr>
          <w:p w14:paraId="41152B00">
            <w:pPr>
              <w:spacing w:before="123" w:line="181" w:lineRule="auto"/>
              <w:ind w:left="431"/>
              <w:rPr>
                <w:rFonts w:ascii="宋体" w:hAnsi="宋体" w:eastAsia="宋体" w:cs="宋体"/>
                <w:sz w:val="18"/>
                <w:szCs w:val="18"/>
              </w:rPr>
            </w:pPr>
            <w:r>
              <w:rPr>
                <w:rFonts w:ascii="宋体" w:hAnsi="宋体" w:eastAsia="宋体" w:cs="宋体"/>
                <w:sz w:val="18"/>
                <w:szCs w:val="18"/>
              </w:rPr>
              <w:t>6</w:t>
            </w:r>
          </w:p>
        </w:tc>
        <w:tc>
          <w:tcPr>
            <w:tcW w:w="3121" w:type="dxa"/>
            <w:vAlign w:val="top"/>
          </w:tcPr>
          <w:p w14:paraId="1AE81F47">
            <w:pPr>
              <w:spacing w:before="67" w:line="220" w:lineRule="auto"/>
              <w:ind w:left="138"/>
              <w:rPr>
                <w:rFonts w:ascii="宋体" w:hAnsi="宋体" w:eastAsia="宋体" w:cs="宋体"/>
                <w:sz w:val="18"/>
                <w:szCs w:val="18"/>
              </w:rPr>
            </w:pPr>
            <w:r>
              <w:rPr>
                <w:rFonts w:ascii="宋体" w:hAnsi="宋体" w:eastAsia="宋体" w:cs="宋体"/>
                <w:spacing w:val="-4"/>
                <w:sz w:val="18"/>
                <w:szCs w:val="18"/>
              </w:rPr>
              <w:t>[30208]取暖费</w:t>
            </w:r>
          </w:p>
        </w:tc>
        <w:tc>
          <w:tcPr>
            <w:tcW w:w="1814" w:type="dxa"/>
            <w:vAlign w:val="top"/>
          </w:tcPr>
          <w:p w14:paraId="071C68EE">
            <w:pPr>
              <w:spacing w:before="123" w:line="181" w:lineRule="auto"/>
              <w:ind w:left="1348"/>
              <w:rPr>
                <w:rFonts w:ascii="宋体" w:hAnsi="宋体" w:eastAsia="宋体" w:cs="宋体"/>
                <w:sz w:val="18"/>
                <w:szCs w:val="18"/>
              </w:rPr>
            </w:pPr>
            <w:r>
              <w:rPr>
                <w:rFonts w:ascii="宋体" w:hAnsi="宋体" w:eastAsia="宋体" w:cs="宋体"/>
                <w:spacing w:val="-2"/>
                <w:sz w:val="18"/>
                <w:szCs w:val="18"/>
              </w:rPr>
              <w:t>8.85</w:t>
            </w:r>
          </w:p>
        </w:tc>
        <w:tc>
          <w:tcPr>
            <w:tcW w:w="1814" w:type="dxa"/>
            <w:vAlign w:val="top"/>
          </w:tcPr>
          <w:p w14:paraId="1152A4E5">
            <w:pPr>
              <w:spacing w:before="123" w:line="181" w:lineRule="auto"/>
              <w:ind w:left="1348"/>
              <w:rPr>
                <w:rFonts w:ascii="宋体" w:hAnsi="宋体" w:eastAsia="宋体" w:cs="宋体"/>
                <w:sz w:val="18"/>
                <w:szCs w:val="18"/>
              </w:rPr>
            </w:pPr>
            <w:r>
              <w:rPr>
                <w:rFonts w:ascii="宋体" w:hAnsi="宋体" w:eastAsia="宋体" w:cs="宋体"/>
                <w:spacing w:val="-2"/>
                <w:sz w:val="18"/>
                <w:szCs w:val="18"/>
              </w:rPr>
              <w:t>8.85</w:t>
            </w:r>
          </w:p>
        </w:tc>
        <w:tc>
          <w:tcPr>
            <w:tcW w:w="1813" w:type="dxa"/>
            <w:tcBorders>
              <w:right w:val="nil"/>
            </w:tcBorders>
            <w:vAlign w:val="top"/>
          </w:tcPr>
          <w:p w14:paraId="5400891B">
            <w:pPr>
              <w:pStyle w:val="6"/>
            </w:pPr>
          </w:p>
        </w:tc>
      </w:tr>
      <w:tr w14:paraId="4ED1F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6" w:type="dxa"/>
            <w:tcBorders>
              <w:left w:val="nil"/>
            </w:tcBorders>
            <w:vAlign w:val="top"/>
          </w:tcPr>
          <w:p w14:paraId="60CB3DC5">
            <w:pPr>
              <w:spacing w:before="124" w:line="180" w:lineRule="auto"/>
              <w:ind w:left="434"/>
              <w:rPr>
                <w:rFonts w:ascii="宋体" w:hAnsi="宋体" w:eastAsia="宋体" w:cs="宋体"/>
                <w:sz w:val="18"/>
                <w:szCs w:val="18"/>
              </w:rPr>
            </w:pPr>
            <w:r>
              <w:rPr>
                <w:rFonts w:ascii="宋体" w:hAnsi="宋体" w:eastAsia="宋体" w:cs="宋体"/>
                <w:sz w:val="18"/>
                <w:szCs w:val="18"/>
              </w:rPr>
              <w:t>7</w:t>
            </w:r>
          </w:p>
        </w:tc>
        <w:tc>
          <w:tcPr>
            <w:tcW w:w="3121" w:type="dxa"/>
            <w:vAlign w:val="top"/>
          </w:tcPr>
          <w:p w14:paraId="5E1389DD">
            <w:pPr>
              <w:spacing w:before="67" w:line="219" w:lineRule="auto"/>
              <w:ind w:left="138"/>
              <w:rPr>
                <w:rFonts w:ascii="宋体" w:hAnsi="宋体" w:eastAsia="宋体" w:cs="宋体"/>
                <w:sz w:val="18"/>
                <w:szCs w:val="18"/>
              </w:rPr>
            </w:pPr>
            <w:r>
              <w:rPr>
                <w:rFonts w:ascii="宋体" w:hAnsi="宋体" w:eastAsia="宋体" w:cs="宋体"/>
                <w:spacing w:val="-3"/>
                <w:sz w:val="18"/>
                <w:szCs w:val="18"/>
              </w:rPr>
              <w:t>[30209]物业管理费</w:t>
            </w:r>
          </w:p>
        </w:tc>
        <w:tc>
          <w:tcPr>
            <w:tcW w:w="1814" w:type="dxa"/>
            <w:vAlign w:val="top"/>
          </w:tcPr>
          <w:p w14:paraId="79533B26">
            <w:pPr>
              <w:spacing w:before="123" w:line="181" w:lineRule="auto"/>
              <w:ind w:left="1259"/>
              <w:rPr>
                <w:rFonts w:ascii="宋体" w:hAnsi="宋体" w:eastAsia="宋体" w:cs="宋体"/>
                <w:sz w:val="18"/>
                <w:szCs w:val="18"/>
              </w:rPr>
            </w:pPr>
            <w:r>
              <w:rPr>
                <w:rFonts w:ascii="宋体" w:hAnsi="宋体" w:eastAsia="宋体" w:cs="宋体"/>
                <w:spacing w:val="-2"/>
                <w:sz w:val="18"/>
                <w:szCs w:val="18"/>
              </w:rPr>
              <w:t>60.00</w:t>
            </w:r>
          </w:p>
        </w:tc>
        <w:tc>
          <w:tcPr>
            <w:tcW w:w="1814" w:type="dxa"/>
            <w:vAlign w:val="top"/>
          </w:tcPr>
          <w:p w14:paraId="6EA5FC58">
            <w:pPr>
              <w:pStyle w:val="6"/>
            </w:pPr>
          </w:p>
        </w:tc>
        <w:tc>
          <w:tcPr>
            <w:tcW w:w="1813" w:type="dxa"/>
            <w:tcBorders>
              <w:right w:val="nil"/>
            </w:tcBorders>
            <w:vAlign w:val="top"/>
          </w:tcPr>
          <w:p w14:paraId="7267E303">
            <w:pPr>
              <w:spacing w:before="123" w:line="181" w:lineRule="auto"/>
              <w:ind w:left="1259"/>
              <w:rPr>
                <w:rFonts w:ascii="宋体" w:hAnsi="宋体" w:eastAsia="宋体" w:cs="宋体"/>
                <w:sz w:val="18"/>
                <w:szCs w:val="18"/>
              </w:rPr>
            </w:pPr>
            <w:r>
              <w:rPr>
                <w:rFonts w:ascii="宋体" w:hAnsi="宋体" w:eastAsia="宋体" w:cs="宋体"/>
                <w:spacing w:val="-2"/>
                <w:sz w:val="18"/>
                <w:szCs w:val="18"/>
              </w:rPr>
              <w:t>60.00</w:t>
            </w:r>
          </w:p>
        </w:tc>
      </w:tr>
      <w:tr w14:paraId="7EDE4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6" w:type="dxa"/>
            <w:tcBorders>
              <w:left w:val="nil"/>
            </w:tcBorders>
            <w:vAlign w:val="top"/>
          </w:tcPr>
          <w:p w14:paraId="55D48CAA">
            <w:pPr>
              <w:spacing w:before="124" w:line="181" w:lineRule="auto"/>
              <w:ind w:left="430"/>
              <w:rPr>
                <w:rFonts w:ascii="宋体" w:hAnsi="宋体" w:eastAsia="宋体" w:cs="宋体"/>
                <w:sz w:val="18"/>
                <w:szCs w:val="18"/>
              </w:rPr>
            </w:pPr>
            <w:r>
              <w:rPr>
                <w:rFonts w:ascii="宋体" w:hAnsi="宋体" w:eastAsia="宋体" w:cs="宋体"/>
                <w:sz w:val="18"/>
                <w:szCs w:val="18"/>
              </w:rPr>
              <w:t>8</w:t>
            </w:r>
          </w:p>
        </w:tc>
        <w:tc>
          <w:tcPr>
            <w:tcW w:w="3121" w:type="dxa"/>
            <w:vAlign w:val="top"/>
          </w:tcPr>
          <w:p w14:paraId="3E4DE9CD">
            <w:pPr>
              <w:spacing w:before="68" w:line="220" w:lineRule="auto"/>
              <w:ind w:left="138"/>
              <w:rPr>
                <w:rFonts w:ascii="宋体" w:hAnsi="宋体" w:eastAsia="宋体" w:cs="宋体"/>
                <w:sz w:val="18"/>
                <w:szCs w:val="18"/>
              </w:rPr>
            </w:pPr>
            <w:r>
              <w:rPr>
                <w:rFonts w:ascii="宋体" w:hAnsi="宋体" w:eastAsia="宋体" w:cs="宋体"/>
                <w:spacing w:val="-4"/>
                <w:sz w:val="18"/>
                <w:szCs w:val="18"/>
              </w:rPr>
              <w:t>[30211]差旅费</w:t>
            </w:r>
          </w:p>
        </w:tc>
        <w:tc>
          <w:tcPr>
            <w:tcW w:w="1814" w:type="dxa"/>
            <w:vAlign w:val="top"/>
          </w:tcPr>
          <w:p w14:paraId="298A33C6">
            <w:pPr>
              <w:spacing w:before="124" w:line="181" w:lineRule="auto"/>
              <w:ind w:left="1259"/>
              <w:rPr>
                <w:rFonts w:ascii="宋体" w:hAnsi="宋体" w:eastAsia="宋体" w:cs="宋体"/>
                <w:sz w:val="18"/>
                <w:szCs w:val="18"/>
              </w:rPr>
            </w:pPr>
            <w:r>
              <w:rPr>
                <w:rFonts w:ascii="宋体" w:hAnsi="宋体" w:eastAsia="宋体" w:cs="宋体"/>
                <w:spacing w:val="-2"/>
                <w:sz w:val="18"/>
                <w:szCs w:val="18"/>
              </w:rPr>
              <w:t>60.75</w:t>
            </w:r>
          </w:p>
        </w:tc>
        <w:tc>
          <w:tcPr>
            <w:tcW w:w="1814" w:type="dxa"/>
            <w:vAlign w:val="top"/>
          </w:tcPr>
          <w:p w14:paraId="5BB0043F">
            <w:pPr>
              <w:spacing w:before="124" w:line="181" w:lineRule="auto"/>
              <w:ind w:left="1259"/>
              <w:rPr>
                <w:rFonts w:ascii="宋体" w:hAnsi="宋体" w:eastAsia="宋体" w:cs="宋体"/>
                <w:sz w:val="18"/>
                <w:szCs w:val="18"/>
              </w:rPr>
            </w:pPr>
            <w:r>
              <w:rPr>
                <w:rFonts w:ascii="宋体" w:hAnsi="宋体" w:eastAsia="宋体" w:cs="宋体"/>
                <w:spacing w:val="-2"/>
                <w:sz w:val="18"/>
                <w:szCs w:val="18"/>
              </w:rPr>
              <w:t>60.75</w:t>
            </w:r>
          </w:p>
        </w:tc>
        <w:tc>
          <w:tcPr>
            <w:tcW w:w="1813" w:type="dxa"/>
            <w:tcBorders>
              <w:right w:val="nil"/>
            </w:tcBorders>
            <w:vAlign w:val="top"/>
          </w:tcPr>
          <w:p w14:paraId="420DCFB5">
            <w:pPr>
              <w:pStyle w:val="6"/>
            </w:pPr>
          </w:p>
        </w:tc>
      </w:tr>
      <w:tr w14:paraId="29BE5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6" w:type="dxa"/>
            <w:tcBorders>
              <w:left w:val="nil"/>
            </w:tcBorders>
            <w:vAlign w:val="top"/>
          </w:tcPr>
          <w:p w14:paraId="4285F2A9">
            <w:pPr>
              <w:spacing w:before="124" w:line="181" w:lineRule="auto"/>
              <w:ind w:left="430"/>
              <w:rPr>
                <w:rFonts w:ascii="宋体" w:hAnsi="宋体" w:eastAsia="宋体" w:cs="宋体"/>
                <w:sz w:val="18"/>
                <w:szCs w:val="18"/>
              </w:rPr>
            </w:pPr>
            <w:r>
              <w:rPr>
                <w:rFonts w:ascii="宋体" w:hAnsi="宋体" w:eastAsia="宋体" w:cs="宋体"/>
                <w:sz w:val="18"/>
                <w:szCs w:val="18"/>
              </w:rPr>
              <w:t>9</w:t>
            </w:r>
          </w:p>
        </w:tc>
        <w:tc>
          <w:tcPr>
            <w:tcW w:w="3121" w:type="dxa"/>
            <w:vAlign w:val="top"/>
          </w:tcPr>
          <w:p w14:paraId="33F68CD3">
            <w:pPr>
              <w:spacing w:before="68" w:line="219" w:lineRule="auto"/>
              <w:ind w:left="138"/>
              <w:rPr>
                <w:rFonts w:ascii="宋体" w:hAnsi="宋体" w:eastAsia="宋体" w:cs="宋体"/>
                <w:sz w:val="18"/>
                <w:szCs w:val="18"/>
              </w:rPr>
            </w:pPr>
            <w:r>
              <w:rPr>
                <w:rFonts w:ascii="宋体" w:hAnsi="宋体" w:eastAsia="宋体" w:cs="宋体"/>
                <w:spacing w:val="-3"/>
                <w:sz w:val="18"/>
                <w:szCs w:val="18"/>
              </w:rPr>
              <w:t>[30213]维修（护）费</w:t>
            </w:r>
          </w:p>
        </w:tc>
        <w:tc>
          <w:tcPr>
            <w:tcW w:w="1814" w:type="dxa"/>
            <w:vAlign w:val="top"/>
          </w:tcPr>
          <w:p w14:paraId="120E4C26">
            <w:pPr>
              <w:spacing w:before="123" w:line="182" w:lineRule="auto"/>
              <w:ind w:left="1271"/>
              <w:rPr>
                <w:rFonts w:ascii="宋体" w:hAnsi="宋体" w:eastAsia="宋体" w:cs="宋体"/>
                <w:sz w:val="18"/>
                <w:szCs w:val="18"/>
              </w:rPr>
            </w:pPr>
            <w:r>
              <w:rPr>
                <w:rFonts w:ascii="宋体" w:hAnsi="宋体" w:eastAsia="宋体" w:cs="宋体"/>
                <w:spacing w:val="-4"/>
                <w:sz w:val="18"/>
                <w:szCs w:val="18"/>
              </w:rPr>
              <w:t>14.96</w:t>
            </w:r>
          </w:p>
        </w:tc>
        <w:tc>
          <w:tcPr>
            <w:tcW w:w="1814" w:type="dxa"/>
            <w:vAlign w:val="top"/>
          </w:tcPr>
          <w:p w14:paraId="6F56F502">
            <w:pPr>
              <w:spacing w:before="124" w:line="181" w:lineRule="auto"/>
              <w:ind w:left="1349"/>
              <w:rPr>
                <w:rFonts w:ascii="宋体" w:hAnsi="宋体" w:eastAsia="宋体" w:cs="宋体"/>
                <w:sz w:val="18"/>
                <w:szCs w:val="18"/>
              </w:rPr>
            </w:pPr>
            <w:r>
              <w:rPr>
                <w:rFonts w:ascii="宋体" w:hAnsi="宋体" w:eastAsia="宋体" w:cs="宋体"/>
                <w:spacing w:val="-2"/>
                <w:sz w:val="18"/>
                <w:szCs w:val="18"/>
              </w:rPr>
              <w:t>6.96</w:t>
            </w:r>
          </w:p>
        </w:tc>
        <w:tc>
          <w:tcPr>
            <w:tcW w:w="1813" w:type="dxa"/>
            <w:tcBorders>
              <w:right w:val="nil"/>
            </w:tcBorders>
            <w:vAlign w:val="top"/>
          </w:tcPr>
          <w:p w14:paraId="76BBF1EE">
            <w:pPr>
              <w:spacing w:before="124" w:line="181" w:lineRule="auto"/>
              <w:ind w:left="1348"/>
              <w:rPr>
                <w:rFonts w:ascii="宋体" w:hAnsi="宋体" w:eastAsia="宋体" w:cs="宋体"/>
                <w:sz w:val="18"/>
                <w:szCs w:val="18"/>
              </w:rPr>
            </w:pPr>
            <w:r>
              <w:rPr>
                <w:rFonts w:ascii="宋体" w:hAnsi="宋体" w:eastAsia="宋体" w:cs="宋体"/>
                <w:spacing w:val="-2"/>
                <w:sz w:val="18"/>
                <w:szCs w:val="18"/>
              </w:rPr>
              <w:t>8.00</w:t>
            </w:r>
          </w:p>
        </w:tc>
      </w:tr>
      <w:tr w14:paraId="5BD7E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6" w:type="dxa"/>
            <w:tcBorders>
              <w:left w:val="nil"/>
            </w:tcBorders>
            <w:vAlign w:val="top"/>
          </w:tcPr>
          <w:p w14:paraId="7A9B1970">
            <w:pPr>
              <w:spacing w:before="124" w:line="182" w:lineRule="auto"/>
              <w:ind w:left="398"/>
              <w:rPr>
                <w:rFonts w:ascii="宋体" w:hAnsi="宋体" w:eastAsia="宋体" w:cs="宋体"/>
                <w:sz w:val="18"/>
                <w:szCs w:val="18"/>
              </w:rPr>
            </w:pPr>
            <w:r>
              <w:rPr>
                <w:rFonts w:ascii="宋体" w:hAnsi="宋体" w:eastAsia="宋体" w:cs="宋体"/>
                <w:spacing w:val="-6"/>
                <w:sz w:val="18"/>
                <w:szCs w:val="18"/>
              </w:rPr>
              <w:t>10</w:t>
            </w:r>
          </w:p>
        </w:tc>
        <w:tc>
          <w:tcPr>
            <w:tcW w:w="3121" w:type="dxa"/>
            <w:vAlign w:val="top"/>
          </w:tcPr>
          <w:p w14:paraId="0A1CA835">
            <w:pPr>
              <w:spacing w:before="70" w:line="218" w:lineRule="auto"/>
              <w:ind w:left="138"/>
              <w:rPr>
                <w:rFonts w:ascii="宋体" w:hAnsi="宋体" w:eastAsia="宋体" w:cs="宋体"/>
                <w:sz w:val="18"/>
                <w:szCs w:val="18"/>
              </w:rPr>
            </w:pPr>
            <w:r>
              <w:rPr>
                <w:rFonts w:ascii="宋体" w:hAnsi="宋体" w:eastAsia="宋体" w:cs="宋体"/>
                <w:spacing w:val="-4"/>
                <w:sz w:val="18"/>
                <w:szCs w:val="18"/>
              </w:rPr>
              <w:t>[30215]会议费</w:t>
            </w:r>
          </w:p>
        </w:tc>
        <w:tc>
          <w:tcPr>
            <w:tcW w:w="1814" w:type="dxa"/>
            <w:vAlign w:val="top"/>
          </w:tcPr>
          <w:p w14:paraId="45113DCE">
            <w:pPr>
              <w:pStyle w:val="6"/>
            </w:pPr>
          </w:p>
        </w:tc>
        <w:tc>
          <w:tcPr>
            <w:tcW w:w="1814" w:type="dxa"/>
            <w:vAlign w:val="top"/>
          </w:tcPr>
          <w:p w14:paraId="1F580E94">
            <w:pPr>
              <w:pStyle w:val="6"/>
            </w:pPr>
          </w:p>
        </w:tc>
        <w:tc>
          <w:tcPr>
            <w:tcW w:w="1813" w:type="dxa"/>
            <w:tcBorders>
              <w:right w:val="nil"/>
            </w:tcBorders>
            <w:vAlign w:val="top"/>
          </w:tcPr>
          <w:p w14:paraId="4EEDF7BA">
            <w:pPr>
              <w:pStyle w:val="6"/>
            </w:pPr>
          </w:p>
        </w:tc>
      </w:tr>
      <w:tr w14:paraId="03B78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6" w:type="dxa"/>
            <w:tcBorders>
              <w:left w:val="nil"/>
            </w:tcBorders>
            <w:vAlign w:val="top"/>
          </w:tcPr>
          <w:p w14:paraId="279C5274">
            <w:pPr>
              <w:spacing w:before="124" w:line="182" w:lineRule="auto"/>
              <w:ind w:left="398"/>
              <w:rPr>
                <w:rFonts w:ascii="宋体" w:hAnsi="宋体" w:eastAsia="宋体" w:cs="宋体"/>
                <w:sz w:val="18"/>
                <w:szCs w:val="18"/>
              </w:rPr>
            </w:pPr>
            <w:r>
              <w:rPr>
                <w:rFonts w:ascii="宋体" w:hAnsi="宋体" w:eastAsia="宋体" w:cs="宋体"/>
                <w:spacing w:val="-6"/>
                <w:sz w:val="18"/>
                <w:szCs w:val="18"/>
              </w:rPr>
              <w:t>11</w:t>
            </w:r>
          </w:p>
        </w:tc>
        <w:tc>
          <w:tcPr>
            <w:tcW w:w="3121" w:type="dxa"/>
            <w:vAlign w:val="top"/>
          </w:tcPr>
          <w:p w14:paraId="1BE691F4">
            <w:pPr>
              <w:spacing w:before="70" w:line="218" w:lineRule="auto"/>
              <w:ind w:left="138"/>
              <w:rPr>
                <w:rFonts w:ascii="宋体" w:hAnsi="宋体" w:eastAsia="宋体" w:cs="宋体"/>
                <w:sz w:val="18"/>
                <w:szCs w:val="18"/>
              </w:rPr>
            </w:pPr>
            <w:r>
              <w:rPr>
                <w:rFonts w:ascii="宋体" w:hAnsi="宋体" w:eastAsia="宋体" w:cs="宋体"/>
                <w:spacing w:val="-3"/>
                <w:sz w:val="18"/>
                <w:szCs w:val="18"/>
              </w:rPr>
              <w:t>[30218]专用材料费</w:t>
            </w:r>
          </w:p>
        </w:tc>
        <w:tc>
          <w:tcPr>
            <w:tcW w:w="1814" w:type="dxa"/>
            <w:vAlign w:val="top"/>
          </w:tcPr>
          <w:p w14:paraId="037AFC21">
            <w:pPr>
              <w:pStyle w:val="6"/>
            </w:pPr>
          </w:p>
        </w:tc>
        <w:tc>
          <w:tcPr>
            <w:tcW w:w="1814" w:type="dxa"/>
            <w:vAlign w:val="top"/>
          </w:tcPr>
          <w:p w14:paraId="4C23DC0E">
            <w:pPr>
              <w:pStyle w:val="6"/>
            </w:pPr>
          </w:p>
        </w:tc>
        <w:tc>
          <w:tcPr>
            <w:tcW w:w="1813" w:type="dxa"/>
            <w:tcBorders>
              <w:right w:val="nil"/>
            </w:tcBorders>
            <w:vAlign w:val="top"/>
          </w:tcPr>
          <w:p w14:paraId="4BFD2B63">
            <w:pPr>
              <w:pStyle w:val="6"/>
            </w:pPr>
          </w:p>
        </w:tc>
      </w:tr>
      <w:tr w14:paraId="3B6BC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6" w:type="dxa"/>
            <w:tcBorders>
              <w:left w:val="nil"/>
            </w:tcBorders>
            <w:vAlign w:val="top"/>
          </w:tcPr>
          <w:p w14:paraId="13F1BBED">
            <w:pPr>
              <w:spacing w:before="124" w:line="181" w:lineRule="auto"/>
              <w:ind w:left="398"/>
              <w:rPr>
                <w:rFonts w:ascii="宋体" w:hAnsi="宋体" w:eastAsia="宋体" w:cs="宋体"/>
                <w:sz w:val="18"/>
                <w:szCs w:val="18"/>
              </w:rPr>
            </w:pPr>
            <w:r>
              <w:rPr>
                <w:rFonts w:ascii="宋体" w:hAnsi="宋体" w:eastAsia="宋体" w:cs="宋体"/>
                <w:spacing w:val="-6"/>
                <w:sz w:val="18"/>
                <w:szCs w:val="18"/>
              </w:rPr>
              <w:t>12</w:t>
            </w:r>
          </w:p>
        </w:tc>
        <w:tc>
          <w:tcPr>
            <w:tcW w:w="3121" w:type="dxa"/>
            <w:vAlign w:val="top"/>
          </w:tcPr>
          <w:p w14:paraId="4F5F89DA">
            <w:pPr>
              <w:spacing w:before="69" w:line="220" w:lineRule="auto"/>
              <w:ind w:left="138"/>
              <w:rPr>
                <w:rFonts w:ascii="宋体" w:hAnsi="宋体" w:eastAsia="宋体" w:cs="宋体"/>
                <w:sz w:val="18"/>
                <w:szCs w:val="18"/>
              </w:rPr>
            </w:pPr>
            <w:r>
              <w:rPr>
                <w:rFonts w:ascii="宋体" w:hAnsi="宋体" w:eastAsia="宋体" w:cs="宋体"/>
                <w:spacing w:val="-4"/>
                <w:sz w:val="18"/>
                <w:szCs w:val="18"/>
              </w:rPr>
              <w:t>[30229]福利费</w:t>
            </w:r>
          </w:p>
        </w:tc>
        <w:tc>
          <w:tcPr>
            <w:tcW w:w="1814" w:type="dxa"/>
            <w:vAlign w:val="top"/>
          </w:tcPr>
          <w:p w14:paraId="635F6385">
            <w:pPr>
              <w:spacing w:before="124" w:line="181" w:lineRule="auto"/>
              <w:ind w:left="1271"/>
              <w:rPr>
                <w:rFonts w:ascii="宋体" w:hAnsi="宋体" w:eastAsia="宋体" w:cs="宋体"/>
                <w:sz w:val="18"/>
                <w:szCs w:val="18"/>
              </w:rPr>
            </w:pPr>
            <w:r>
              <w:rPr>
                <w:rFonts w:ascii="宋体" w:hAnsi="宋体" w:eastAsia="宋体" w:cs="宋体"/>
                <w:spacing w:val="-4"/>
                <w:sz w:val="18"/>
                <w:szCs w:val="18"/>
              </w:rPr>
              <w:t>11.16</w:t>
            </w:r>
          </w:p>
        </w:tc>
        <w:tc>
          <w:tcPr>
            <w:tcW w:w="1814" w:type="dxa"/>
            <w:vAlign w:val="top"/>
          </w:tcPr>
          <w:p w14:paraId="54FC32DB">
            <w:pPr>
              <w:spacing w:before="124" w:line="181" w:lineRule="auto"/>
              <w:ind w:left="1271"/>
              <w:rPr>
                <w:rFonts w:ascii="宋体" w:hAnsi="宋体" w:eastAsia="宋体" w:cs="宋体"/>
                <w:sz w:val="18"/>
                <w:szCs w:val="18"/>
              </w:rPr>
            </w:pPr>
            <w:r>
              <w:rPr>
                <w:rFonts w:ascii="宋体" w:hAnsi="宋体" w:eastAsia="宋体" w:cs="宋体"/>
                <w:spacing w:val="-4"/>
                <w:sz w:val="18"/>
                <w:szCs w:val="18"/>
              </w:rPr>
              <w:t>11.16</w:t>
            </w:r>
          </w:p>
        </w:tc>
        <w:tc>
          <w:tcPr>
            <w:tcW w:w="1813" w:type="dxa"/>
            <w:tcBorders>
              <w:right w:val="nil"/>
            </w:tcBorders>
            <w:vAlign w:val="top"/>
          </w:tcPr>
          <w:p w14:paraId="0F425AE5">
            <w:pPr>
              <w:pStyle w:val="6"/>
            </w:pPr>
          </w:p>
        </w:tc>
      </w:tr>
      <w:tr w14:paraId="675E8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6" w:type="dxa"/>
            <w:tcBorders>
              <w:left w:val="nil"/>
            </w:tcBorders>
            <w:vAlign w:val="top"/>
          </w:tcPr>
          <w:p w14:paraId="0554A387">
            <w:pPr>
              <w:spacing w:before="125" w:line="180" w:lineRule="auto"/>
              <w:ind w:left="398"/>
              <w:rPr>
                <w:rFonts w:ascii="宋体" w:hAnsi="宋体" w:eastAsia="宋体" w:cs="宋体"/>
                <w:sz w:val="18"/>
                <w:szCs w:val="18"/>
              </w:rPr>
            </w:pPr>
            <w:r>
              <w:rPr>
                <w:rFonts w:ascii="宋体" w:hAnsi="宋体" w:eastAsia="宋体" w:cs="宋体"/>
                <w:spacing w:val="-6"/>
                <w:sz w:val="18"/>
                <w:szCs w:val="18"/>
              </w:rPr>
              <w:t>13</w:t>
            </w:r>
          </w:p>
        </w:tc>
        <w:tc>
          <w:tcPr>
            <w:tcW w:w="3121" w:type="dxa"/>
            <w:vAlign w:val="top"/>
          </w:tcPr>
          <w:p w14:paraId="0D4EFE1C">
            <w:pPr>
              <w:spacing w:before="70" w:line="219" w:lineRule="auto"/>
              <w:ind w:left="138"/>
              <w:rPr>
                <w:rFonts w:ascii="宋体" w:hAnsi="宋体" w:eastAsia="宋体" w:cs="宋体"/>
                <w:sz w:val="18"/>
                <w:szCs w:val="18"/>
              </w:rPr>
            </w:pPr>
            <w:r>
              <w:rPr>
                <w:rFonts w:ascii="宋体" w:hAnsi="宋体" w:eastAsia="宋体" w:cs="宋体"/>
                <w:spacing w:val="-3"/>
                <w:sz w:val="18"/>
                <w:szCs w:val="18"/>
              </w:rPr>
              <w:t>[30231]公务用车运行维护费</w:t>
            </w:r>
          </w:p>
        </w:tc>
        <w:tc>
          <w:tcPr>
            <w:tcW w:w="1814" w:type="dxa"/>
            <w:vAlign w:val="top"/>
          </w:tcPr>
          <w:p w14:paraId="5F1CA77C">
            <w:pPr>
              <w:spacing w:before="125" w:line="180" w:lineRule="auto"/>
              <w:ind w:left="1260"/>
              <w:rPr>
                <w:rFonts w:ascii="宋体" w:hAnsi="宋体" w:eastAsia="宋体" w:cs="宋体"/>
                <w:sz w:val="18"/>
                <w:szCs w:val="18"/>
              </w:rPr>
            </w:pPr>
            <w:r>
              <w:rPr>
                <w:rFonts w:ascii="宋体" w:hAnsi="宋体" w:eastAsia="宋体" w:cs="宋体"/>
                <w:spacing w:val="-2"/>
                <w:sz w:val="18"/>
                <w:szCs w:val="18"/>
              </w:rPr>
              <w:t>29.17</w:t>
            </w:r>
          </w:p>
        </w:tc>
        <w:tc>
          <w:tcPr>
            <w:tcW w:w="1814" w:type="dxa"/>
            <w:vAlign w:val="top"/>
          </w:tcPr>
          <w:p w14:paraId="09864056">
            <w:pPr>
              <w:spacing w:before="125" w:line="180" w:lineRule="auto"/>
              <w:ind w:left="1260"/>
              <w:rPr>
                <w:rFonts w:ascii="宋体" w:hAnsi="宋体" w:eastAsia="宋体" w:cs="宋体"/>
                <w:sz w:val="18"/>
                <w:szCs w:val="18"/>
              </w:rPr>
            </w:pPr>
            <w:r>
              <w:rPr>
                <w:rFonts w:ascii="宋体" w:hAnsi="宋体" w:eastAsia="宋体" w:cs="宋体"/>
                <w:spacing w:val="-2"/>
                <w:sz w:val="18"/>
                <w:szCs w:val="18"/>
              </w:rPr>
              <w:t>29.17</w:t>
            </w:r>
          </w:p>
        </w:tc>
        <w:tc>
          <w:tcPr>
            <w:tcW w:w="1813" w:type="dxa"/>
            <w:tcBorders>
              <w:right w:val="nil"/>
            </w:tcBorders>
            <w:vAlign w:val="top"/>
          </w:tcPr>
          <w:p w14:paraId="1A2F10C2">
            <w:pPr>
              <w:pStyle w:val="6"/>
            </w:pPr>
          </w:p>
        </w:tc>
      </w:tr>
      <w:tr w14:paraId="00688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6" w:type="dxa"/>
            <w:tcBorders>
              <w:left w:val="nil"/>
            </w:tcBorders>
            <w:vAlign w:val="top"/>
          </w:tcPr>
          <w:p w14:paraId="36F5425B">
            <w:pPr>
              <w:spacing w:before="126" w:line="180" w:lineRule="auto"/>
              <w:ind w:left="398"/>
              <w:rPr>
                <w:rFonts w:ascii="宋体" w:hAnsi="宋体" w:eastAsia="宋体" w:cs="宋体"/>
                <w:sz w:val="18"/>
                <w:szCs w:val="18"/>
              </w:rPr>
            </w:pPr>
            <w:r>
              <w:rPr>
                <w:rFonts w:ascii="宋体" w:hAnsi="宋体" w:eastAsia="宋体" w:cs="宋体"/>
                <w:spacing w:val="-6"/>
                <w:sz w:val="18"/>
                <w:szCs w:val="18"/>
              </w:rPr>
              <w:t>14</w:t>
            </w:r>
          </w:p>
        </w:tc>
        <w:tc>
          <w:tcPr>
            <w:tcW w:w="3121" w:type="dxa"/>
            <w:vAlign w:val="top"/>
          </w:tcPr>
          <w:p w14:paraId="00A25D27">
            <w:pPr>
              <w:spacing w:before="71" w:line="219" w:lineRule="auto"/>
              <w:ind w:left="138"/>
              <w:rPr>
                <w:rFonts w:ascii="宋体" w:hAnsi="宋体" w:eastAsia="宋体" w:cs="宋体"/>
                <w:sz w:val="18"/>
                <w:szCs w:val="18"/>
              </w:rPr>
            </w:pPr>
            <w:r>
              <w:rPr>
                <w:rFonts w:ascii="宋体" w:hAnsi="宋体" w:eastAsia="宋体" w:cs="宋体"/>
                <w:spacing w:val="-3"/>
                <w:sz w:val="18"/>
                <w:szCs w:val="18"/>
              </w:rPr>
              <w:t>[30299]其他商品和服务支出</w:t>
            </w:r>
          </w:p>
        </w:tc>
        <w:tc>
          <w:tcPr>
            <w:tcW w:w="1814" w:type="dxa"/>
            <w:vAlign w:val="top"/>
          </w:tcPr>
          <w:p w14:paraId="09D1DC30">
            <w:pPr>
              <w:spacing w:before="127" w:line="179" w:lineRule="auto"/>
              <w:ind w:left="1349"/>
              <w:rPr>
                <w:rFonts w:ascii="宋体" w:hAnsi="宋体" w:eastAsia="宋体" w:cs="宋体"/>
                <w:sz w:val="18"/>
                <w:szCs w:val="18"/>
              </w:rPr>
            </w:pPr>
            <w:r>
              <w:rPr>
                <w:rFonts w:ascii="宋体" w:hAnsi="宋体" w:eastAsia="宋体" w:cs="宋体"/>
                <w:spacing w:val="-2"/>
                <w:sz w:val="18"/>
                <w:szCs w:val="18"/>
              </w:rPr>
              <w:t>0.70</w:t>
            </w:r>
          </w:p>
        </w:tc>
        <w:tc>
          <w:tcPr>
            <w:tcW w:w="1814" w:type="dxa"/>
            <w:vAlign w:val="top"/>
          </w:tcPr>
          <w:p w14:paraId="5C501753">
            <w:pPr>
              <w:spacing w:before="127" w:line="179" w:lineRule="auto"/>
              <w:ind w:left="1349"/>
              <w:rPr>
                <w:rFonts w:ascii="宋体" w:hAnsi="宋体" w:eastAsia="宋体" w:cs="宋体"/>
                <w:sz w:val="18"/>
                <w:szCs w:val="18"/>
              </w:rPr>
            </w:pPr>
            <w:r>
              <w:rPr>
                <w:rFonts w:ascii="宋体" w:hAnsi="宋体" w:eastAsia="宋体" w:cs="宋体"/>
                <w:spacing w:val="-2"/>
                <w:sz w:val="18"/>
                <w:szCs w:val="18"/>
              </w:rPr>
              <w:t>0.70</w:t>
            </w:r>
          </w:p>
        </w:tc>
        <w:tc>
          <w:tcPr>
            <w:tcW w:w="1813" w:type="dxa"/>
            <w:tcBorders>
              <w:right w:val="nil"/>
            </w:tcBorders>
            <w:vAlign w:val="top"/>
          </w:tcPr>
          <w:p w14:paraId="17A531E7">
            <w:pPr>
              <w:pStyle w:val="6"/>
            </w:pPr>
          </w:p>
        </w:tc>
      </w:tr>
      <w:tr w14:paraId="2BE08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936" w:type="dxa"/>
            <w:tcBorders>
              <w:left w:val="nil"/>
            </w:tcBorders>
            <w:vAlign w:val="top"/>
          </w:tcPr>
          <w:p w14:paraId="58C42DBD">
            <w:pPr>
              <w:spacing w:before="126" w:line="182" w:lineRule="auto"/>
              <w:ind w:left="398"/>
              <w:rPr>
                <w:rFonts w:ascii="宋体" w:hAnsi="宋体" w:eastAsia="宋体" w:cs="宋体"/>
                <w:sz w:val="18"/>
                <w:szCs w:val="18"/>
              </w:rPr>
            </w:pPr>
            <w:r>
              <w:rPr>
                <w:rFonts w:ascii="宋体" w:hAnsi="宋体" w:eastAsia="宋体" w:cs="宋体"/>
                <w:spacing w:val="-6"/>
                <w:sz w:val="18"/>
                <w:szCs w:val="18"/>
              </w:rPr>
              <w:t>15</w:t>
            </w:r>
          </w:p>
        </w:tc>
        <w:tc>
          <w:tcPr>
            <w:tcW w:w="3121" w:type="dxa"/>
            <w:vAlign w:val="top"/>
          </w:tcPr>
          <w:p w14:paraId="356B689A">
            <w:pPr>
              <w:spacing w:before="71" w:line="219" w:lineRule="auto"/>
              <w:ind w:left="138"/>
              <w:rPr>
                <w:rFonts w:ascii="宋体" w:hAnsi="宋体" w:eastAsia="宋体" w:cs="宋体"/>
                <w:sz w:val="18"/>
                <w:szCs w:val="18"/>
              </w:rPr>
            </w:pPr>
            <w:r>
              <w:rPr>
                <w:rFonts w:ascii="宋体" w:hAnsi="宋体" w:eastAsia="宋体" w:cs="宋体"/>
                <w:spacing w:val="-3"/>
                <w:sz w:val="18"/>
                <w:szCs w:val="18"/>
              </w:rPr>
              <w:t>[31002]办公设备购置</w:t>
            </w:r>
          </w:p>
        </w:tc>
        <w:tc>
          <w:tcPr>
            <w:tcW w:w="1814" w:type="dxa"/>
            <w:vAlign w:val="top"/>
          </w:tcPr>
          <w:p w14:paraId="5AE9D98C">
            <w:pPr>
              <w:pStyle w:val="6"/>
            </w:pPr>
          </w:p>
        </w:tc>
        <w:tc>
          <w:tcPr>
            <w:tcW w:w="1814" w:type="dxa"/>
            <w:vAlign w:val="top"/>
          </w:tcPr>
          <w:p w14:paraId="53CBC0B1">
            <w:pPr>
              <w:pStyle w:val="6"/>
            </w:pPr>
          </w:p>
        </w:tc>
        <w:tc>
          <w:tcPr>
            <w:tcW w:w="1813" w:type="dxa"/>
            <w:tcBorders>
              <w:right w:val="nil"/>
            </w:tcBorders>
            <w:vAlign w:val="top"/>
          </w:tcPr>
          <w:p w14:paraId="01FA3AD2">
            <w:pPr>
              <w:pStyle w:val="6"/>
            </w:pPr>
          </w:p>
        </w:tc>
      </w:tr>
    </w:tbl>
    <w:p w14:paraId="32A05585">
      <w:pPr>
        <w:rPr>
          <w:rFonts w:ascii="Arial"/>
          <w:sz w:val="21"/>
        </w:rPr>
      </w:pPr>
    </w:p>
    <w:p w14:paraId="7EAEB2E1">
      <w:pPr>
        <w:rPr>
          <w:rFonts w:ascii="Arial" w:hAnsi="Arial" w:eastAsia="Arial" w:cs="Arial"/>
          <w:sz w:val="21"/>
          <w:szCs w:val="21"/>
        </w:rPr>
        <w:sectPr>
          <w:footerReference r:id="rId29" w:type="default"/>
          <w:pgSz w:w="11906" w:h="16839"/>
          <w:pgMar w:top="1273" w:right="1224" w:bottom="1375" w:left="1134" w:header="0" w:footer="1211" w:gutter="0"/>
          <w:cols w:space="720" w:num="1"/>
        </w:sectPr>
      </w:pPr>
    </w:p>
    <w:p w14:paraId="4708FAC9">
      <w:pPr>
        <w:pStyle w:val="2"/>
        <w:spacing w:before="65" w:line="220" w:lineRule="auto"/>
        <w:ind w:left="2442"/>
        <w:outlineLvl w:val="0"/>
        <w:rPr>
          <w:sz w:val="32"/>
          <w:szCs w:val="32"/>
        </w:rPr>
      </w:pPr>
      <w:r>
        <w:rPr>
          <w:spacing w:val="-2"/>
          <w:sz w:val="32"/>
          <w:szCs w:val="32"/>
        </w:rPr>
        <w:t>表十、政府性基金预算支出情况表</w:t>
      </w:r>
    </w:p>
    <w:p w14:paraId="2821D339">
      <w:pPr>
        <w:spacing w:before="80"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084CAC33">
      <w:pPr>
        <w:spacing w:line="29" w:lineRule="exact"/>
      </w:pPr>
    </w:p>
    <w:tbl>
      <w:tblPr>
        <w:tblStyle w:val="5"/>
        <w:tblW w:w="94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5"/>
        <w:gridCol w:w="1842"/>
      </w:tblGrid>
      <w:tr w14:paraId="31E79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655" w:type="dxa"/>
            <w:tcBorders>
              <w:left w:val="nil"/>
            </w:tcBorders>
            <w:vAlign w:val="top"/>
          </w:tcPr>
          <w:p w14:paraId="7343B1D5">
            <w:pPr>
              <w:spacing w:before="213" w:line="220" w:lineRule="auto"/>
              <w:ind w:left="3636"/>
              <w:rPr>
                <w:rFonts w:ascii="宋体" w:hAnsi="宋体" w:eastAsia="宋体" w:cs="宋体"/>
                <w:sz w:val="20"/>
                <w:szCs w:val="20"/>
              </w:rPr>
            </w:pPr>
            <w:r>
              <w:rPr>
                <w:rFonts w:ascii="宋体" w:hAnsi="宋体" w:eastAsia="宋体" w:cs="宋体"/>
                <w:b/>
                <w:bCs/>
                <w:spacing w:val="-5"/>
                <w:sz w:val="20"/>
                <w:szCs w:val="20"/>
              </w:rPr>
              <w:t>项目</w:t>
            </w:r>
          </w:p>
        </w:tc>
        <w:tc>
          <w:tcPr>
            <w:tcW w:w="1842" w:type="dxa"/>
            <w:tcBorders>
              <w:right w:val="nil"/>
            </w:tcBorders>
            <w:vAlign w:val="top"/>
          </w:tcPr>
          <w:p w14:paraId="56AAE158">
            <w:pPr>
              <w:spacing w:before="214" w:line="219" w:lineRule="auto"/>
              <w:ind w:left="624"/>
              <w:rPr>
                <w:rFonts w:ascii="宋体" w:hAnsi="宋体" w:eastAsia="宋体" w:cs="宋体"/>
                <w:sz w:val="20"/>
                <w:szCs w:val="20"/>
              </w:rPr>
            </w:pPr>
            <w:r>
              <w:rPr>
                <w:rFonts w:ascii="宋体" w:hAnsi="宋体" w:eastAsia="宋体" w:cs="宋体"/>
                <w:b/>
                <w:bCs/>
                <w:spacing w:val="-4"/>
                <w:sz w:val="20"/>
                <w:szCs w:val="20"/>
              </w:rPr>
              <w:t>预算数</w:t>
            </w:r>
          </w:p>
        </w:tc>
      </w:tr>
      <w:tr w14:paraId="2396F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655" w:type="dxa"/>
            <w:tcBorders>
              <w:left w:val="nil"/>
            </w:tcBorders>
            <w:vAlign w:val="top"/>
          </w:tcPr>
          <w:p w14:paraId="7181DD52">
            <w:pPr>
              <w:spacing w:before="91" w:line="214" w:lineRule="auto"/>
              <w:ind w:left="3743"/>
              <w:rPr>
                <w:rFonts w:ascii="宋体" w:hAnsi="宋体" w:eastAsia="宋体" w:cs="宋体"/>
                <w:sz w:val="18"/>
                <w:szCs w:val="18"/>
              </w:rPr>
            </w:pPr>
            <w:r>
              <w:rPr>
                <w:rFonts w:ascii="宋体" w:hAnsi="宋体" w:eastAsia="宋体" w:cs="宋体"/>
                <w:b/>
                <w:bCs/>
                <w:spacing w:val="-4"/>
                <w:sz w:val="18"/>
                <w:szCs w:val="18"/>
              </w:rPr>
              <w:t>**</w:t>
            </w:r>
          </w:p>
        </w:tc>
        <w:tc>
          <w:tcPr>
            <w:tcW w:w="1842" w:type="dxa"/>
            <w:tcBorders>
              <w:right w:val="nil"/>
            </w:tcBorders>
            <w:vAlign w:val="top"/>
          </w:tcPr>
          <w:p w14:paraId="48ADEEF7">
            <w:pPr>
              <w:spacing w:before="116" w:line="169" w:lineRule="auto"/>
              <w:ind w:left="889"/>
              <w:rPr>
                <w:rFonts w:ascii="宋体" w:hAnsi="宋体" w:eastAsia="宋体" w:cs="宋体"/>
                <w:sz w:val="20"/>
                <w:szCs w:val="20"/>
              </w:rPr>
            </w:pPr>
            <w:r>
              <w:rPr>
                <w:rFonts w:ascii="宋体" w:hAnsi="宋体" w:eastAsia="宋体" w:cs="宋体"/>
                <w:b/>
                <w:bCs/>
                <w:spacing w:val="-3"/>
                <w:sz w:val="20"/>
                <w:szCs w:val="20"/>
              </w:rPr>
              <w:t>1</w:t>
            </w:r>
          </w:p>
        </w:tc>
      </w:tr>
      <w:tr w14:paraId="70C64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55" w:type="dxa"/>
            <w:tcBorders>
              <w:left w:val="nil"/>
            </w:tcBorders>
            <w:vAlign w:val="top"/>
          </w:tcPr>
          <w:p w14:paraId="76340752">
            <w:pPr>
              <w:pStyle w:val="6"/>
            </w:pPr>
          </w:p>
        </w:tc>
        <w:tc>
          <w:tcPr>
            <w:tcW w:w="1842" w:type="dxa"/>
            <w:tcBorders>
              <w:right w:val="nil"/>
            </w:tcBorders>
            <w:vAlign w:val="top"/>
          </w:tcPr>
          <w:p w14:paraId="14E3B5BC">
            <w:pPr>
              <w:pStyle w:val="6"/>
            </w:pPr>
          </w:p>
        </w:tc>
      </w:tr>
      <w:tr w14:paraId="27297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55" w:type="dxa"/>
            <w:tcBorders>
              <w:left w:val="nil"/>
            </w:tcBorders>
            <w:vAlign w:val="top"/>
          </w:tcPr>
          <w:p w14:paraId="09037C5B">
            <w:pPr>
              <w:pStyle w:val="6"/>
            </w:pPr>
          </w:p>
        </w:tc>
        <w:tc>
          <w:tcPr>
            <w:tcW w:w="1842" w:type="dxa"/>
            <w:tcBorders>
              <w:right w:val="nil"/>
            </w:tcBorders>
            <w:vAlign w:val="top"/>
          </w:tcPr>
          <w:p w14:paraId="1935041D">
            <w:pPr>
              <w:pStyle w:val="6"/>
            </w:pPr>
          </w:p>
        </w:tc>
      </w:tr>
      <w:tr w14:paraId="1006D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55" w:type="dxa"/>
            <w:tcBorders>
              <w:left w:val="nil"/>
            </w:tcBorders>
            <w:vAlign w:val="top"/>
          </w:tcPr>
          <w:p w14:paraId="16F8F0AC">
            <w:pPr>
              <w:pStyle w:val="6"/>
            </w:pPr>
          </w:p>
        </w:tc>
        <w:tc>
          <w:tcPr>
            <w:tcW w:w="1842" w:type="dxa"/>
            <w:tcBorders>
              <w:right w:val="nil"/>
            </w:tcBorders>
            <w:vAlign w:val="top"/>
          </w:tcPr>
          <w:p w14:paraId="3DAF7332">
            <w:pPr>
              <w:pStyle w:val="6"/>
            </w:pPr>
          </w:p>
        </w:tc>
      </w:tr>
      <w:tr w14:paraId="769BA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55" w:type="dxa"/>
            <w:tcBorders>
              <w:left w:val="nil"/>
            </w:tcBorders>
            <w:vAlign w:val="top"/>
          </w:tcPr>
          <w:p w14:paraId="3EB91478">
            <w:pPr>
              <w:pStyle w:val="6"/>
            </w:pPr>
          </w:p>
        </w:tc>
        <w:tc>
          <w:tcPr>
            <w:tcW w:w="1842" w:type="dxa"/>
            <w:tcBorders>
              <w:right w:val="nil"/>
            </w:tcBorders>
            <w:vAlign w:val="top"/>
          </w:tcPr>
          <w:p w14:paraId="07EA1096">
            <w:pPr>
              <w:pStyle w:val="6"/>
            </w:pPr>
          </w:p>
        </w:tc>
      </w:tr>
      <w:tr w14:paraId="04A4F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655" w:type="dxa"/>
            <w:tcBorders>
              <w:left w:val="nil"/>
            </w:tcBorders>
            <w:vAlign w:val="top"/>
          </w:tcPr>
          <w:p w14:paraId="0EEB0B13">
            <w:pPr>
              <w:pStyle w:val="6"/>
            </w:pPr>
          </w:p>
        </w:tc>
        <w:tc>
          <w:tcPr>
            <w:tcW w:w="1842" w:type="dxa"/>
            <w:tcBorders>
              <w:right w:val="nil"/>
            </w:tcBorders>
            <w:vAlign w:val="top"/>
          </w:tcPr>
          <w:p w14:paraId="424D846D">
            <w:pPr>
              <w:pStyle w:val="6"/>
            </w:pPr>
          </w:p>
        </w:tc>
      </w:tr>
    </w:tbl>
    <w:p w14:paraId="3A32E3B2">
      <w:pPr>
        <w:pStyle w:val="2"/>
        <w:spacing w:before="294" w:line="220" w:lineRule="auto"/>
        <w:ind w:left="373"/>
        <w:rPr>
          <w:sz w:val="18"/>
          <w:szCs w:val="18"/>
        </w:rPr>
      </w:pPr>
      <w:r>
        <w:rPr>
          <w:spacing w:val="-2"/>
          <w:sz w:val="18"/>
          <w:szCs w:val="18"/>
        </w:rPr>
        <w:t>未安排预算，政府性基金预算支出情况表为空表。</w:t>
      </w:r>
    </w:p>
    <w:p w14:paraId="0C79B21D">
      <w:pPr>
        <w:spacing w:line="220" w:lineRule="auto"/>
        <w:rPr>
          <w:sz w:val="18"/>
          <w:szCs w:val="18"/>
        </w:rPr>
        <w:sectPr>
          <w:footerReference r:id="rId30" w:type="default"/>
          <w:pgSz w:w="11906" w:h="16839"/>
          <w:pgMar w:top="1273" w:right="1224" w:bottom="1375" w:left="1134" w:header="0" w:footer="1211" w:gutter="0"/>
          <w:cols w:space="720" w:num="1"/>
        </w:sectPr>
      </w:pPr>
    </w:p>
    <w:p w14:paraId="4FD91A43">
      <w:pPr>
        <w:pStyle w:val="2"/>
        <w:spacing w:before="64" w:line="219" w:lineRule="auto"/>
        <w:ind w:left="2762"/>
        <w:outlineLvl w:val="0"/>
        <w:rPr>
          <w:sz w:val="32"/>
          <w:szCs w:val="32"/>
        </w:rPr>
      </w:pPr>
      <w:r>
        <w:rPr>
          <w:spacing w:val="-4"/>
          <w:sz w:val="32"/>
          <w:szCs w:val="32"/>
        </w:rPr>
        <w:t>表十一、部门管理转移支付表</w:t>
      </w:r>
    </w:p>
    <w:p w14:paraId="2D88C3B9">
      <w:pPr>
        <w:spacing w:before="83"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4151F8C6">
      <w:pPr>
        <w:spacing w:line="29" w:lineRule="exact"/>
      </w:pPr>
    </w:p>
    <w:tbl>
      <w:tblPr>
        <w:tblStyle w:val="5"/>
        <w:tblW w:w="95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2"/>
        <w:gridCol w:w="1361"/>
        <w:gridCol w:w="1360"/>
        <w:gridCol w:w="1361"/>
        <w:gridCol w:w="1361"/>
      </w:tblGrid>
      <w:tr w14:paraId="4D360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082" w:type="dxa"/>
            <w:tcBorders>
              <w:left w:val="nil"/>
            </w:tcBorders>
            <w:vAlign w:val="top"/>
          </w:tcPr>
          <w:p w14:paraId="2DA5A0D4">
            <w:pPr>
              <w:spacing w:before="223" w:line="220" w:lineRule="auto"/>
              <w:ind w:left="1689"/>
              <w:rPr>
                <w:rFonts w:ascii="宋体" w:hAnsi="宋体" w:eastAsia="宋体" w:cs="宋体"/>
                <w:sz w:val="18"/>
                <w:szCs w:val="18"/>
              </w:rPr>
            </w:pPr>
            <w:r>
              <w:rPr>
                <w:rFonts w:ascii="宋体" w:hAnsi="宋体" w:eastAsia="宋体" w:cs="宋体"/>
                <w:b/>
                <w:bCs/>
                <w:spacing w:val="-4"/>
                <w:sz w:val="18"/>
                <w:szCs w:val="18"/>
              </w:rPr>
              <w:t>单位名称</w:t>
            </w:r>
          </w:p>
        </w:tc>
        <w:tc>
          <w:tcPr>
            <w:tcW w:w="1361" w:type="dxa"/>
            <w:vAlign w:val="top"/>
          </w:tcPr>
          <w:p w14:paraId="358BBBFC">
            <w:pPr>
              <w:spacing w:before="224" w:line="220" w:lineRule="auto"/>
              <w:ind w:left="503"/>
              <w:rPr>
                <w:rFonts w:ascii="宋体" w:hAnsi="宋体" w:eastAsia="宋体" w:cs="宋体"/>
                <w:sz w:val="18"/>
                <w:szCs w:val="18"/>
              </w:rPr>
            </w:pPr>
            <w:r>
              <w:rPr>
                <w:rFonts w:ascii="宋体" w:hAnsi="宋体" w:eastAsia="宋体" w:cs="宋体"/>
                <w:b/>
                <w:bCs/>
                <w:spacing w:val="-4"/>
                <w:sz w:val="18"/>
                <w:szCs w:val="18"/>
              </w:rPr>
              <w:t>合计</w:t>
            </w:r>
          </w:p>
        </w:tc>
        <w:tc>
          <w:tcPr>
            <w:tcW w:w="1360" w:type="dxa"/>
            <w:vAlign w:val="top"/>
          </w:tcPr>
          <w:p w14:paraId="7B029A11">
            <w:pPr>
              <w:spacing w:before="68" w:line="281" w:lineRule="auto"/>
              <w:ind w:left="322" w:right="134" w:hanging="178"/>
              <w:rPr>
                <w:rFonts w:ascii="宋体" w:hAnsi="宋体" w:eastAsia="宋体" w:cs="宋体"/>
                <w:sz w:val="18"/>
                <w:szCs w:val="18"/>
              </w:rPr>
            </w:pPr>
            <w:r>
              <w:rPr>
                <w:rFonts w:ascii="宋体" w:hAnsi="宋体" w:eastAsia="宋体" w:cs="宋体"/>
                <w:b/>
                <w:bCs/>
                <w:spacing w:val="-4"/>
                <w:sz w:val="18"/>
                <w:szCs w:val="18"/>
              </w:rPr>
              <w:t>一般公共预算</w:t>
            </w:r>
            <w:r>
              <w:rPr>
                <w:rFonts w:ascii="宋体" w:hAnsi="宋体" w:eastAsia="宋体" w:cs="宋体"/>
                <w:spacing w:val="2"/>
                <w:sz w:val="18"/>
                <w:szCs w:val="18"/>
              </w:rPr>
              <w:t xml:space="preserve"> </w:t>
            </w:r>
            <w:r>
              <w:rPr>
                <w:rFonts w:ascii="宋体" w:hAnsi="宋体" w:eastAsia="宋体" w:cs="宋体"/>
                <w:b/>
                <w:bCs/>
                <w:spacing w:val="-4"/>
                <w:sz w:val="18"/>
                <w:szCs w:val="18"/>
              </w:rPr>
              <w:t>项目支出</w:t>
            </w:r>
          </w:p>
        </w:tc>
        <w:tc>
          <w:tcPr>
            <w:tcW w:w="1361" w:type="dxa"/>
            <w:vAlign w:val="top"/>
          </w:tcPr>
          <w:p w14:paraId="50C5E7F3">
            <w:pPr>
              <w:spacing w:before="68" w:line="281" w:lineRule="auto"/>
              <w:ind w:left="233" w:right="134" w:hanging="89"/>
              <w:rPr>
                <w:rFonts w:ascii="宋体" w:hAnsi="宋体" w:eastAsia="宋体" w:cs="宋体"/>
                <w:sz w:val="18"/>
                <w:szCs w:val="18"/>
              </w:rPr>
            </w:pPr>
            <w:r>
              <w:rPr>
                <w:rFonts w:ascii="宋体" w:hAnsi="宋体" w:eastAsia="宋体" w:cs="宋体"/>
                <w:b/>
                <w:bCs/>
                <w:spacing w:val="-4"/>
                <w:sz w:val="18"/>
                <w:szCs w:val="18"/>
              </w:rPr>
              <w:t>政府性基金预</w:t>
            </w:r>
            <w:r>
              <w:rPr>
                <w:rFonts w:ascii="宋体" w:hAnsi="宋体" w:eastAsia="宋体" w:cs="宋体"/>
                <w:spacing w:val="3"/>
                <w:sz w:val="18"/>
                <w:szCs w:val="18"/>
              </w:rPr>
              <w:t xml:space="preserve"> </w:t>
            </w:r>
            <w:r>
              <w:rPr>
                <w:rFonts w:ascii="宋体" w:hAnsi="宋体" w:eastAsia="宋体" w:cs="宋体"/>
                <w:b/>
                <w:bCs/>
                <w:spacing w:val="-4"/>
                <w:sz w:val="18"/>
                <w:szCs w:val="18"/>
              </w:rPr>
              <w:t>算项目支出</w:t>
            </w:r>
          </w:p>
        </w:tc>
        <w:tc>
          <w:tcPr>
            <w:tcW w:w="1361" w:type="dxa"/>
            <w:tcBorders>
              <w:right w:val="nil"/>
            </w:tcBorders>
            <w:vAlign w:val="top"/>
          </w:tcPr>
          <w:p w14:paraId="76B17634">
            <w:pPr>
              <w:spacing w:before="68" w:line="281" w:lineRule="auto"/>
              <w:ind w:left="143" w:right="139" w:firstLine="17"/>
              <w:rPr>
                <w:rFonts w:ascii="宋体" w:hAnsi="宋体" w:eastAsia="宋体" w:cs="宋体"/>
                <w:sz w:val="18"/>
                <w:szCs w:val="18"/>
              </w:rPr>
            </w:pPr>
            <w:r>
              <w:rPr>
                <w:rFonts w:ascii="宋体" w:hAnsi="宋体" w:eastAsia="宋体" w:cs="宋体"/>
                <w:b/>
                <w:bCs/>
                <w:spacing w:val="-7"/>
                <w:sz w:val="18"/>
                <w:szCs w:val="18"/>
              </w:rPr>
              <w:t>国有资本经营</w:t>
            </w:r>
            <w:r>
              <w:rPr>
                <w:rFonts w:ascii="宋体" w:hAnsi="宋体" w:eastAsia="宋体" w:cs="宋体"/>
                <w:spacing w:val="4"/>
                <w:sz w:val="18"/>
                <w:szCs w:val="18"/>
              </w:rPr>
              <w:t xml:space="preserve"> </w:t>
            </w:r>
            <w:r>
              <w:rPr>
                <w:rFonts w:ascii="宋体" w:hAnsi="宋体" w:eastAsia="宋体" w:cs="宋体"/>
                <w:b/>
                <w:bCs/>
                <w:spacing w:val="-4"/>
                <w:sz w:val="18"/>
                <w:szCs w:val="18"/>
              </w:rPr>
              <w:t>预算项目支出</w:t>
            </w:r>
          </w:p>
        </w:tc>
      </w:tr>
      <w:tr w14:paraId="2970B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082" w:type="dxa"/>
            <w:tcBorders>
              <w:left w:val="nil"/>
            </w:tcBorders>
            <w:vAlign w:val="top"/>
          </w:tcPr>
          <w:p w14:paraId="07377E2A">
            <w:pPr>
              <w:spacing w:before="91" w:line="214" w:lineRule="auto"/>
              <w:ind w:left="1957"/>
              <w:rPr>
                <w:rFonts w:ascii="宋体" w:hAnsi="宋体" w:eastAsia="宋体" w:cs="宋体"/>
                <w:sz w:val="18"/>
                <w:szCs w:val="18"/>
              </w:rPr>
            </w:pPr>
            <w:r>
              <w:rPr>
                <w:rFonts w:ascii="宋体" w:hAnsi="宋体" w:eastAsia="宋体" w:cs="宋体"/>
                <w:b/>
                <w:bCs/>
                <w:spacing w:val="-4"/>
                <w:sz w:val="18"/>
                <w:szCs w:val="18"/>
              </w:rPr>
              <w:t>**</w:t>
            </w:r>
          </w:p>
        </w:tc>
        <w:tc>
          <w:tcPr>
            <w:tcW w:w="1361" w:type="dxa"/>
            <w:vAlign w:val="top"/>
          </w:tcPr>
          <w:p w14:paraId="04FB8DEC">
            <w:pPr>
              <w:spacing w:before="120" w:line="182" w:lineRule="auto"/>
              <w:ind w:left="650"/>
              <w:rPr>
                <w:rFonts w:ascii="宋体" w:hAnsi="宋体" w:eastAsia="宋体" w:cs="宋体"/>
                <w:sz w:val="18"/>
                <w:szCs w:val="18"/>
              </w:rPr>
            </w:pPr>
            <w:r>
              <w:rPr>
                <w:rFonts w:ascii="宋体" w:hAnsi="宋体" w:eastAsia="宋体" w:cs="宋体"/>
                <w:b/>
                <w:bCs/>
                <w:spacing w:val="-2"/>
                <w:sz w:val="18"/>
                <w:szCs w:val="18"/>
              </w:rPr>
              <w:t>1</w:t>
            </w:r>
          </w:p>
        </w:tc>
        <w:tc>
          <w:tcPr>
            <w:tcW w:w="1360" w:type="dxa"/>
            <w:vAlign w:val="top"/>
          </w:tcPr>
          <w:p w14:paraId="7F13868C">
            <w:pPr>
              <w:spacing w:before="121" w:line="181" w:lineRule="auto"/>
              <w:ind w:left="639"/>
              <w:rPr>
                <w:rFonts w:ascii="宋体" w:hAnsi="宋体" w:eastAsia="宋体" w:cs="宋体"/>
                <w:sz w:val="18"/>
                <w:szCs w:val="18"/>
              </w:rPr>
            </w:pPr>
            <w:r>
              <w:rPr>
                <w:rFonts w:ascii="宋体" w:hAnsi="宋体" w:eastAsia="宋体" w:cs="宋体"/>
                <w:b/>
                <w:bCs/>
                <w:spacing w:val="-2"/>
                <w:sz w:val="18"/>
                <w:szCs w:val="18"/>
              </w:rPr>
              <w:t>2</w:t>
            </w:r>
          </w:p>
        </w:tc>
        <w:tc>
          <w:tcPr>
            <w:tcW w:w="1361" w:type="dxa"/>
            <w:vAlign w:val="top"/>
          </w:tcPr>
          <w:p w14:paraId="680360B3">
            <w:pPr>
              <w:spacing w:before="121" w:line="181" w:lineRule="auto"/>
              <w:ind w:left="642"/>
              <w:rPr>
                <w:rFonts w:ascii="宋体" w:hAnsi="宋体" w:eastAsia="宋体" w:cs="宋体"/>
                <w:sz w:val="18"/>
                <w:szCs w:val="18"/>
              </w:rPr>
            </w:pPr>
            <w:r>
              <w:rPr>
                <w:rFonts w:ascii="宋体" w:hAnsi="宋体" w:eastAsia="宋体" w:cs="宋体"/>
                <w:b/>
                <w:bCs/>
                <w:spacing w:val="-2"/>
                <w:sz w:val="18"/>
                <w:szCs w:val="18"/>
              </w:rPr>
              <w:t>3</w:t>
            </w:r>
          </w:p>
        </w:tc>
        <w:tc>
          <w:tcPr>
            <w:tcW w:w="1361" w:type="dxa"/>
            <w:tcBorders>
              <w:right w:val="nil"/>
            </w:tcBorders>
            <w:vAlign w:val="top"/>
          </w:tcPr>
          <w:p w14:paraId="3A2503A9">
            <w:pPr>
              <w:spacing w:before="121" w:line="181" w:lineRule="auto"/>
              <w:ind w:left="637"/>
              <w:rPr>
                <w:rFonts w:ascii="宋体" w:hAnsi="宋体" w:eastAsia="宋体" w:cs="宋体"/>
                <w:sz w:val="18"/>
                <w:szCs w:val="18"/>
              </w:rPr>
            </w:pPr>
            <w:r>
              <w:rPr>
                <w:rFonts w:ascii="宋体" w:hAnsi="宋体" w:eastAsia="宋体" w:cs="宋体"/>
                <w:b/>
                <w:bCs/>
                <w:spacing w:val="-2"/>
                <w:sz w:val="18"/>
                <w:szCs w:val="18"/>
              </w:rPr>
              <w:t>4</w:t>
            </w:r>
          </w:p>
        </w:tc>
      </w:tr>
      <w:tr w14:paraId="20B47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082" w:type="dxa"/>
            <w:tcBorders>
              <w:left w:val="nil"/>
            </w:tcBorders>
            <w:vAlign w:val="top"/>
          </w:tcPr>
          <w:p w14:paraId="78A6DB31">
            <w:pPr>
              <w:pStyle w:val="6"/>
            </w:pPr>
          </w:p>
        </w:tc>
        <w:tc>
          <w:tcPr>
            <w:tcW w:w="1361" w:type="dxa"/>
            <w:vAlign w:val="top"/>
          </w:tcPr>
          <w:p w14:paraId="1103934F">
            <w:pPr>
              <w:pStyle w:val="6"/>
            </w:pPr>
          </w:p>
        </w:tc>
        <w:tc>
          <w:tcPr>
            <w:tcW w:w="1360" w:type="dxa"/>
            <w:vAlign w:val="top"/>
          </w:tcPr>
          <w:p w14:paraId="47B036E1">
            <w:pPr>
              <w:pStyle w:val="6"/>
            </w:pPr>
          </w:p>
        </w:tc>
        <w:tc>
          <w:tcPr>
            <w:tcW w:w="1361" w:type="dxa"/>
            <w:vAlign w:val="top"/>
          </w:tcPr>
          <w:p w14:paraId="6BC3C6C4">
            <w:pPr>
              <w:pStyle w:val="6"/>
            </w:pPr>
          </w:p>
        </w:tc>
        <w:tc>
          <w:tcPr>
            <w:tcW w:w="1361" w:type="dxa"/>
            <w:tcBorders>
              <w:right w:val="nil"/>
            </w:tcBorders>
            <w:vAlign w:val="top"/>
          </w:tcPr>
          <w:p w14:paraId="44FF6D8F">
            <w:pPr>
              <w:pStyle w:val="6"/>
            </w:pPr>
          </w:p>
        </w:tc>
      </w:tr>
      <w:tr w14:paraId="7A336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082" w:type="dxa"/>
            <w:tcBorders>
              <w:left w:val="nil"/>
            </w:tcBorders>
            <w:vAlign w:val="top"/>
          </w:tcPr>
          <w:p w14:paraId="58FB6B43">
            <w:pPr>
              <w:pStyle w:val="6"/>
            </w:pPr>
          </w:p>
        </w:tc>
        <w:tc>
          <w:tcPr>
            <w:tcW w:w="1361" w:type="dxa"/>
            <w:vAlign w:val="top"/>
          </w:tcPr>
          <w:p w14:paraId="73B8E549">
            <w:pPr>
              <w:pStyle w:val="6"/>
            </w:pPr>
          </w:p>
        </w:tc>
        <w:tc>
          <w:tcPr>
            <w:tcW w:w="1360" w:type="dxa"/>
            <w:vAlign w:val="top"/>
          </w:tcPr>
          <w:p w14:paraId="68F17784">
            <w:pPr>
              <w:pStyle w:val="6"/>
            </w:pPr>
          </w:p>
        </w:tc>
        <w:tc>
          <w:tcPr>
            <w:tcW w:w="1361" w:type="dxa"/>
            <w:vAlign w:val="top"/>
          </w:tcPr>
          <w:p w14:paraId="19B8A1DF">
            <w:pPr>
              <w:pStyle w:val="6"/>
            </w:pPr>
          </w:p>
        </w:tc>
        <w:tc>
          <w:tcPr>
            <w:tcW w:w="1361" w:type="dxa"/>
            <w:tcBorders>
              <w:right w:val="nil"/>
            </w:tcBorders>
            <w:vAlign w:val="top"/>
          </w:tcPr>
          <w:p w14:paraId="5E010CD3">
            <w:pPr>
              <w:pStyle w:val="6"/>
            </w:pPr>
          </w:p>
        </w:tc>
      </w:tr>
      <w:tr w14:paraId="2E91A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082" w:type="dxa"/>
            <w:tcBorders>
              <w:left w:val="nil"/>
            </w:tcBorders>
            <w:vAlign w:val="top"/>
          </w:tcPr>
          <w:p w14:paraId="6F42C7D9">
            <w:pPr>
              <w:pStyle w:val="6"/>
            </w:pPr>
          </w:p>
        </w:tc>
        <w:tc>
          <w:tcPr>
            <w:tcW w:w="1361" w:type="dxa"/>
            <w:vAlign w:val="top"/>
          </w:tcPr>
          <w:p w14:paraId="017F02E3">
            <w:pPr>
              <w:pStyle w:val="6"/>
            </w:pPr>
          </w:p>
        </w:tc>
        <w:tc>
          <w:tcPr>
            <w:tcW w:w="1360" w:type="dxa"/>
            <w:vAlign w:val="top"/>
          </w:tcPr>
          <w:p w14:paraId="088C15A9">
            <w:pPr>
              <w:pStyle w:val="6"/>
            </w:pPr>
          </w:p>
        </w:tc>
        <w:tc>
          <w:tcPr>
            <w:tcW w:w="1361" w:type="dxa"/>
            <w:vAlign w:val="top"/>
          </w:tcPr>
          <w:p w14:paraId="75F07402">
            <w:pPr>
              <w:pStyle w:val="6"/>
            </w:pPr>
          </w:p>
        </w:tc>
        <w:tc>
          <w:tcPr>
            <w:tcW w:w="1361" w:type="dxa"/>
            <w:tcBorders>
              <w:right w:val="nil"/>
            </w:tcBorders>
            <w:vAlign w:val="top"/>
          </w:tcPr>
          <w:p w14:paraId="6BD92581">
            <w:pPr>
              <w:pStyle w:val="6"/>
            </w:pPr>
          </w:p>
        </w:tc>
      </w:tr>
      <w:tr w14:paraId="76FFC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082" w:type="dxa"/>
            <w:tcBorders>
              <w:left w:val="nil"/>
            </w:tcBorders>
            <w:vAlign w:val="top"/>
          </w:tcPr>
          <w:p w14:paraId="023A91D0">
            <w:pPr>
              <w:pStyle w:val="6"/>
            </w:pPr>
          </w:p>
        </w:tc>
        <w:tc>
          <w:tcPr>
            <w:tcW w:w="1361" w:type="dxa"/>
            <w:vAlign w:val="top"/>
          </w:tcPr>
          <w:p w14:paraId="2437930B">
            <w:pPr>
              <w:pStyle w:val="6"/>
            </w:pPr>
          </w:p>
        </w:tc>
        <w:tc>
          <w:tcPr>
            <w:tcW w:w="1360" w:type="dxa"/>
            <w:vAlign w:val="top"/>
          </w:tcPr>
          <w:p w14:paraId="3A3399CB">
            <w:pPr>
              <w:pStyle w:val="6"/>
            </w:pPr>
          </w:p>
        </w:tc>
        <w:tc>
          <w:tcPr>
            <w:tcW w:w="1361" w:type="dxa"/>
            <w:vAlign w:val="top"/>
          </w:tcPr>
          <w:p w14:paraId="337AF91C">
            <w:pPr>
              <w:pStyle w:val="6"/>
            </w:pPr>
          </w:p>
        </w:tc>
        <w:tc>
          <w:tcPr>
            <w:tcW w:w="1361" w:type="dxa"/>
            <w:tcBorders>
              <w:right w:val="nil"/>
            </w:tcBorders>
            <w:vAlign w:val="top"/>
          </w:tcPr>
          <w:p w14:paraId="4026156D">
            <w:pPr>
              <w:pStyle w:val="6"/>
            </w:pPr>
          </w:p>
        </w:tc>
      </w:tr>
      <w:tr w14:paraId="01B88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082" w:type="dxa"/>
            <w:tcBorders>
              <w:left w:val="nil"/>
            </w:tcBorders>
            <w:vAlign w:val="top"/>
          </w:tcPr>
          <w:p w14:paraId="6383D5D4">
            <w:pPr>
              <w:pStyle w:val="6"/>
            </w:pPr>
          </w:p>
        </w:tc>
        <w:tc>
          <w:tcPr>
            <w:tcW w:w="1361" w:type="dxa"/>
            <w:vAlign w:val="top"/>
          </w:tcPr>
          <w:p w14:paraId="0110C6CA">
            <w:pPr>
              <w:pStyle w:val="6"/>
            </w:pPr>
          </w:p>
        </w:tc>
        <w:tc>
          <w:tcPr>
            <w:tcW w:w="1360" w:type="dxa"/>
            <w:vAlign w:val="top"/>
          </w:tcPr>
          <w:p w14:paraId="2318DD46">
            <w:pPr>
              <w:pStyle w:val="6"/>
            </w:pPr>
          </w:p>
        </w:tc>
        <w:tc>
          <w:tcPr>
            <w:tcW w:w="1361" w:type="dxa"/>
            <w:vAlign w:val="top"/>
          </w:tcPr>
          <w:p w14:paraId="0BF49A7E">
            <w:pPr>
              <w:pStyle w:val="6"/>
            </w:pPr>
          </w:p>
        </w:tc>
        <w:tc>
          <w:tcPr>
            <w:tcW w:w="1361" w:type="dxa"/>
            <w:tcBorders>
              <w:right w:val="nil"/>
            </w:tcBorders>
            <w:vAlign w:val="top"/>
          </w:tcPr>
          <w:p w14:paraId="54859C01">
            <w:pPr>
              <w:pStyle w:val="6"/>
            </w:pPr>
          </w:p>
        </w:tc>
      </w:tr>
    </w:tbl>
    <w:p w14:paraId="76973EEE">
      <w:pPr>
        <w:pStyle w:val="2"/>
        <w:spacing w:before="293" w:line="219" w:lineRule="auto"/>
        <w:ind w:left="373"/>
        <w:rPr>
          <w:sz w:val="18"/>
          <w:szCs w:val="18"/>
        </w:rPr>
      </w:pPr>
      <w:r>
        <w:rPr>
          <w:spacing w:val="-2"/>
          <w:sz w:val="18"/>
          <w:szCs w:val="18"/>
        </w:rPr>
        <w:t>未安排预算，部门管理转移支付表为空表。</w:t>
      </w:r>
    </w:p>
    <w:p w14:paraId="5D468CBB">
      <w:pPr>
        <w:spacing w:line="219" w:lineRule="auto"/>
        <w:rPr>
          <w:sz w:val="18"/>
          <w:szCs w:val="18"/>
        </w:rPr>
        <w:sectPr>
          <w:footerReference r:id="rId31" w:type="default"/>
          <w:pgSz w:w="11906" w:h="16839"/>
          <w:pgMar w:top="1273" w:right="1224" w:bottom="1375" w:left="1134" w:header="0" w:footer="1211" w:gutter="0"/>
          <w:cols w:space="720" w:num="1"/>
        </w:sectPr>
      </w:pPr>
    </w:p>
    <w:p w14:paraId="7293E839">
      <w:pPr>
        <w:pStyle w:val="2"/>
        <w:spacing w:before="64" w:line="222" w:lineRule="auto"/>
        <w:ind w:left="2122"/>
        <w:outlineLvl w:val="0"/>
        <w:rPr>
          <w:sz w:val="32"/>
          <w:szCs w:val="32"/>
        </w:rPr>
      </w:pPr>
      <w:r>
        <w:rPr>
          <w:spacing w:val="-2"/>
          <w:sz w:val="32"/>
          <w:szCs w:val="32"/>
        </w:rPr>
        <w:t>表十二、国有资本经营预算支出情况表</w:t>
      </w:r>
    </w:p>
    <w:p w14:paraId="1D6B0D8E">
      <w:pPr>
        <w:spacing w:before="78"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4CA3F8FD">
      <w:pPr>
        <w:spacing w:line="29" w:lineRule="exact"/>
      </w:pPr>
    </w:p>
    <w:tbl>
      <w:tblPr>
        <w:tblStyle w:val="5"/>
        <w:tblW w:w="94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5"/>
        <w:gridCol w:w="1842"/>
      </w:tblGrid>
      <w:tr w14:paraId="25B58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655" w:type="dxa"/>
            <w:tcBorders>
              <w:left w:val="nil"/>
            </w:tcBorders>
            <w:vAlign w:val="top"/>
          </w:tcPr>
          <w:p w14:paraId="21B29C4D">
            <w:pPr>
              <w:spacing w:before="213" w:line="220" w:lineRule="auto"/>
              <w:ind w:left="3636"/>
              <w:rPr>
                <w:rFonts w:ascii="宋体" w:hAnsi="宋体" w:eastAsia="宋体" w:cs="宋体"/>
                <w:sz w:val="20"/>
                <w:szCs w:val="20"/>
              </w:rPr>
            </w:pPr>
            <w:r>
              <w:rPr>
                <w:rFonts w:ascii="宋体" w:hAnsi="宋体" w:eastAsia="宋体" w:cs="宋体"/>
                <w:b/>
                <w:bCs/>
                <w:spacing w:val="-5"/>
                <w:sz w:val="20"/>
                <w:szCs w:val="20"/>
              </w:rPr>
              <w:t>项目</w:t>
            </w:r>
          </w:p>
        </w:tc>
        <w:tc>
          <w:tcPr>
            <w:tcW w:w="1842" w:type="dxa"/>
            <w:tcBorders>
              <w:right w:val="nil"/>
            </w:tcBorders>
            <w:vAlign w:val="top"/>
          </w:tcPr>
          <w:p w14:paraId="6796D590">
            <w:pPr>
              <w:spacing w:before="214" w:line="219" w:lineRule="auto"/>
              <w:ind w:left="624"/>
              <w:rPr>
                <w:rFonts w:ascii="宋体" w:hAnsi="宋体" w:eastAsia="宋体" w:cs="宋体"/>
                <w:sz w:val="20"/>
                <w:szCs w:val="20"/>
              </w:rPr>
            </w:pPr>
            <w:r>
              <w:rPr>
                <w:rFonts w:ascii="宋体" w:hAnsi="宋体" w:eastAsia="宋体" w:cs="宋体"/>
                <w:b/>
                <w:bCs/>
                <w:spacing w:val="-4"/>
                <w:sz w:val="20"/>
                <w:szCs w:val="20"/>
              </w:rPr>
              <w:t>预算数</w:t>
            </w:r>
          </w:p>
        </w:tc>
      </w:tr>
      <w:tr w14:paraId="1DD20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655" w:type="dxa"/>
            <w:tcBorders>
              <w:left w:val="nil"/>
            </w:tcBorders>
            <w:vAlign w:val="top"/>
          </w:tcPr>
          <w:p w14:paraId="6BEA62FA">
            <w:pPr>
              <w:spacing w:before="91" w:line="214" w:lineRule="auto"/>
              <w:ind w:left="3743"/>
              <w:rPr>
                <w:rFonts w:ascii="宋体" w:hAnsi="宋体" w:eastAsia="宋体" w:cs="宋体"/>
                <w:sz w:val="18"/>
                <w:szCs w:val="18"/>
              </w:rPr>
            </w:pPr>
            <w:r>
              <w:rPr>
                <w:rFonts w:ascii="宋体" w:hAnsi="宋体" w:eastAsia="宋体" w:cs="宋体"/>
                <w:b/>
                <w:bCs/>
                <w:spacing w:val="-4"/>
                <w:sz w:val="18"/>
                <w:szCs w:val="18"/>
              </w:rPr>
              <w:t>**</w:t>
            </w:r>
          </w:p>
        </w:tc>
        <w:tc>
          <w:tcPr>
            <w:tcW w:w="1842" w:type="dxa"/>
            <w:tcBorders>
              <w:right w:val="nil"/>
            </w:tcBorders>
            <w:vAlign w:val="top"/>
          </w:tcPr>
          <w:p w14:paraId="030AF349">
            <w:pPr>
              <w:spacing w:before="116" w:line="169" w:lineRule="auto"/>
              <w:ind w:left="889"/>
              <w:rPr>
                <w:rFonts w:ascii="宋体" w:hAnsi="宋体" w:eastAsia="宋体" w:cs="宋体"/>
                <w:sz w:val="20"/>
                <w:szCs w:val="20"/>
              </w:rPr>
            </w:pPr>
            <w:r>
              <w:rPr>
                <w:rFonts w:ascii="宋体" w:hAnsi="宋体" w:eastAsia="宋体" w:cs="宋体"/>
                <w:b/>
                <w:bCs/>
                <w:spacing w:val="-3"/>
                <w:sz w:val="20"/>
                <w:szCs w:val="20"/>
              </w:rPr>
              <w:t>1</w:t>
            </w:r>
          </w:p>
        </w:tc>
      </w:tr>
      <w:tr w14:paraId="383C7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55" w:type="dxa"/>
            <w:tcBorders>
              <w:left w:val="nil"/>
            </w:tcBorders>
            <w:vAlign w:val="top"/>
          </w:tcPr>
          <w:p w14:paraId="15051C7B">
            <w:pPr>
              <w:pStyle w:val="6"/>
            </w:pPr>
          </w:p>
        </w:tc>
        <w:tc>
          <w:tcPr>
            <w:tcW w:w="1842" w:type="dxa"/>
            <w:tcBorders>
              <w:right w:val="nil"/>
            </w:tcBorders>
            <w:vAlign w:val="top"/>
          </w:tcPr>
          <w:p w14:paraId="0EFF3C28">
            <w:pPr>
              <w:pStyle w:val="6"/>
            </w:pPr>
          </w:p>
        </w:tc>
      </w:tr>
      <w:tr w14:paraId="2BD8F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55" w:type="dxa"/>
            <w:tcBorders>
              <w:left w:val="nil"/>
            </w:tcBorders>
            <w:vAlign w:val="top"/>
          </w:tcPr>
          <w:p w14:paraId="7EE6DB4E">
            <w:pPr>
              <w:pStyle w:val="6"/>
            </w:pPr>
          </w:p>
        </w:tc>
        <w:tc>
          <w:tcPr>
            <w:tcW w:w="1842" w:type="dxa"/>
            <w:tcBorders>
              <w:right w:val="nil"/>
            </w:tcBorders>
            <w:vAlign w:val="top"/>
          </w:tcPr>
          <w:p w14:paraId="7B2E949D">
            <w:pPr>
              <w:pStyle w:val="6"/>
            </w:pPr>
          </w:p>
        </w:tc>
      </w:tr>
      <w:tr w14:paraId="4C7DB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55" w:type="dxa"/>
            <w:tcBorders>
              <w:left w:val="nil"/>
            </w:tcBorders>
            <w:vAlign w:val="top"/>
          </w:tcPr>
          <w:p w14:paraId="226305F4">
            <w:pPr>
              <w:pStyle w:val="6"/>
            </w:pPr>
          </w:p>
        </w:tc>
        <w:tc>
          <w:tcPr>
            <w:tcW w:w="1842" w:type="dxa"/>
            <w:tcBorders>
              <w:right w:val="nil"/>
            </w:tcBorders>
            <w:vAlign w:val="top"/>
          </w:tcPr>
          <w:p w14:paraId="75242457">
            <w:pPr>
              <w:pStyle w:val="6"/>
            </w:pPr>
          </w:p>
        </w:tc>
      </w:tr>
      <w:tr w14:paraId="6FDC8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55" w:type="dxa"/>
            <w:tcBorders>
              <w:left w:val="nil"/>
            </w:tcBorders>
            <w:vAlign w:val="top"/>
          </w:tcPr>
          <w:p w14:paraId="5BBFCE81">
            <w:pPr>
              <w:pStyle w:val="6"/>
            </w:pPr>
          </w:p>
        </w:tc>
        <w:tc>
          <w:tcPr>
            <w:tcW w:w="1842" w:type="dxa"/>
            <w:tcBorders>
              <w:right w:val="nil"/>
            </w:tcBorders>
            <w:vAlign w:val="top"/>
          </w:tcPr>
          <w:p w14:paraId="2DD1DCCB">
            <w:pPr>
              <w:pStyle w:val="6"/>
            </w:pPr>
          </w:p>
        </w:tc>
      </w:tr>
      <w:tr w14:paraId="795F6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655" w:type="dxa"/>
            <w:tcBorders>
              <w:left w:val="nil"/>
            </w:tcBorders>
            <w:vAlign w:val="top"/>
          </w:tcPr>
          <w:p w14:paraId="2F0EDFBD">
            <w:pPr>
              <w:pStyle w:val="6"/>
            </w:pPr>
          </w:p>
        </w:tc>
        <w:tc>
          <w:tcPr>
            <w:tcW w:w="1842" w:type="dxa"/>
            <w:tcBorders>
              <w:right w:val="nil"/>
            </w:tcBorders>
            <w:vAlign w:val="top"/>
          </w:tcPr>
          <w:p w14:paraId="2CA93523">
            <w:pPr>
              <w:pStyle w:val="6"/>
            </w:pPr>
          </w:p>
        </w:tc>
      </w:tr>
    </w:tbl>
    <w:p w14:paraId="07480918">
      <w:pPr>
        <w:pStyle w:val="2"/>
        <w:spacing w:before="293" w:line="222" w:lineRule="auto"/>
        <w:ind w:left="373"/>
        <w:rPr>
          <w:sz w:val="18"/>
          <w:szCs w:val="18"/>
        </w:rPr>
      </w:pPr>
      <w:r>
        <w:rPr>
          <w:spacing w:val="-2"/>
          <w:sz w:val="18"/>
          <w:szCs w:val="18"/>
        </w:rPr>
        <w:t>未安排预算，国有资本经营预算支出情况表为空表。</w:t>
      </w:r>
    </w:p>
    <w:p w14:paraId="6A94F629">
      <w:pPr>
        <w:spacing w:line="222" w:lineRule="auto"/>
        <w:rPr>
          <w:sz w:val="18"/>
          <w:szCs w:val="18"/>
        </w:rPr>
        <w:sectPr>
          <w:footerReference r:id="rId32" w:type="default"/>
          <w:pgSz w:w="11906" w:h="16839"/>
          <w:pgMar w:top="1273" w:right="1224" w:bottom="1375" w:left="1134" w:header="0" w:footer="1211" w:gutter="0"/>
          <w:cols w:space="720" w:num="1"/>
        </w:sectPr>
      </w:pPr>
    </w:p>
    <w:p w14:paraId="34636848">
      <w:pPr>
        <w:spacing w:before="59" w:line="221" w:lineRule="auto"/>
        <w:ind w:left="140"/>
        <w:rPr>
          <w:rFonts w:ascii="黑体" w:hAnsi="黑体" w:eastAsia="黑体" w:cs="黑体"/>
          <w:sz w:val="30"/>
          <w:szCs w:val="30"/>
        </w:rPr>
      </w:pPr>
      <w:r>
        <w:rPr>
          <w:rFonts w:ascii="黑体" w:hAnsi="黑体" w:eastAsia="黑体" w:cs="黑体"/>
          <w:spacing w:val="-11"/>
          <w:sz w:val="30"/>
          <w:szCs w:val="30"/>
        </w:rPr>
        <w:t>附件</w:t>
      </w:r>
      <w:r>
        <w:rPr>
          <w:rFonts w:ascii="黑体" w:hAnsi="黑体" w:eastAsia="黑体" w:cs="黑体"/>
          <w:spacing w:val="-61"/>
          <w:sz w:val="30"/>
          <w:szCs w:val="30"/>
        </w:rPr>
        <w:t xml:space="preserve"> </w:t>
      </w:r>
      <w:r>
        <w:rPr>
          <w:rFonts w:ascii="黑体" w:hAnsi="黑体" w:eastAsia="黑体" w:cs="黑体"/>
          <w:spacing w:val="-11"/>
          <w:sz w:val="30"/>
          <w:szCs w:val="30"/>
        </w:rPr>
        <w:t>2</w:t>
      </w:r>
    </w:p>
    <w:p w14:paraId="6A5EAD9A">
      <w:pPr>
        <w:pStyle w:val="2"/>
        <w:spacing w:before="177" w:line="221" w:lineRule="auto"/>
        <w:ind w:left="3411"/>
        <w:outlineLvl w:val="0"/>
      </w:pPr>
      <w:r>
        <w:rPr>
          <w:b/>
          <w:bCs/>
          <w:spacing w:val="-5"/>
        </w:rPr>
        <w:t>单位整体支出绩效目标表</w:t>
      </w:r>
    </w:p>
    <w:p w14:paraId="714A95EB">
      <w:pPr>
        <w:pStyle w:val="2"/>
        <w:spacing w:before="259" w:line="222" w:lineRule="auto"/>
        <w:ind w:left="4192"/>
        <w:rPr>
          <w:sz w:val="24"/>
          <w:szCs w:val="24"/>
        </w:rPr>
      </w:pPr>
      <w:r>
        <w:rPr>
          <w:b/>
          <w:bCs/>
          <w:spacing w:val="-8"/>
          <w:sz w:val="24"/>
          <w:szCs w:val="24"/>
        </w:rPr>
        <w:t>（2025</w:t>
      </w:r>
      <w:r>
        <w:rPr>
          <w:spacing w:val="-37"/>
          <w:sz w:val="24"/>
          <w:szCs w:val="24"/>
        </w:rPr>
        <w:t xml:space="preserve"> </w:t>
      </w:r>
      <w:r>
        <w:rPr>
          <w:b/>
          <w:bCs/>
          <w:spacing w:val="-8"/>
          <w:sz w:val="24"/>
          <w:szCs w:val="24"/>
        </w:rPr>
        <w:t>年度）</w:t>
      </w:r>
    </w:p>
    <w:p w14:paraId="6E6A07BE">
      <w:pPr>
        <w:spacing w:line="29" w:lineRule="exact"/>
      </w:pPr>
    </w:p>
    <w:tbl>
      <w:tblPr>
        <w:tblStyle w:val="5"/>
        <w:tblW w:w="95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999"/>
        <w:gridCol w:w="282"/>
        <w:gridCol w:w="697"/>
        <w:gridCol w:w="20"/>
        <w:gridCol w:w="134"/>
        <w:gridCol w:w="1277"/>
        <w:gridCol w:w="618"/>
        <w:gridCol w:w="89"/>
        <w:gridCol w:w="880"/>
        <w:gridCol w:w="491"/>
        <w:gridCol w:w="1508"/>
        <w:gridCol w:w="383"/>
        <w:gridCol w:w="1616"/>
      </w:tblGrid>
      <w:tr w14:paraId="2BD8E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26" w:type="dxa"/>
            <w:gridSpan w:val="2"/>
            <w:tcBorders>
              <w:left w:val="nil"/>
            </w:tcBorders>
            <w:vAlign w:val="top"/>
          </w:tcPr>
          <w:p w14:paraId="000F88BF">
            <w:pPr>
              <w:spacing w:before="147" w:line="220" w:lineRule="auto"/>
              <w:ind w:left="411"/>
              <w:rPr>
                <w:rFonts w:ascii="宋体" w:hAnsi="宋体" w:eastAsia="宋体" w:cs="宋体"/>
                <w:sz w:val="18"/>
                <w:szCs w:val="18"/>
              </w:rPr>
            </w:pPr>
            <w:r>
              <w:rPr>
                <w:rFonts w:ascii="宋体" w:hAnsi="宋体" w:eastAsia="宋体" w:cs="宋体"/>
                <w:b/>
                <w:bCs/>
                <w:spacing w:val="-4"/>
                <w:sz w:val="18"/>
                <w:szCs w:val="18"/>
              </w:rPr>
              <w:t>单位名称</w:t>
            </w:r>
          </w:p>
        </w:tc>
        <w:tc>
          <w:tcPr>
            <w:tcW w:w="7995" w:type="dxa"/>
            <w:gridSpan w:val="12"/>
            <w:tcBorders>
              <w:right w:val="nil"/>
            </w:tcBorders>
            <w:vAlign w:val="top"/>
          </w:tcPr>
          <w:p w14:paraId="0BE9B297">
            <w:pPr>
              <w:spacing w:before="147" w:line="220" w:lineRule="auto"/>
              <w:ind w:left="110"/>
              <w:rPr>
                <w:rFonts w:ascii="宋体" w:hAnsi="宋体" w:eastAsia="宋体" w:cs="宋体"/>
                <w:sz w:val="18"/>
                <w:szCs w:val="18"/>
              </w:rPr>
            </w:pPr>
            <w:r>
              <w:rPr>
                <w:rFonts w:ascii="宋体" w:hAnsi="宋体" w:eastAsia="宋体" w:cs="宋体"/>
                <w:spacing w:val="-1"/>
                <w:sz w:val="18"/>
                <w:szCs w:val="18"/>
              </w:rPr>
              <w:t>永登县人民法院</w:t>
            </w:r>
          </w:p>
        </w:tc>
      </w:tr>
      <w:tr w14:paraId="03A7B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tcBorders>
              <w:left w:val="nil"/>
            </w:tcBorders>
            <w:vAlign w:val="top"/>
          </w:tcPr>
          <w:p w14:paraId="209B0A47">
            <w:pPr>
              <w:spacing w:before="142" w:line="221" w:lineRule="auto"/>
              <w:ind w:left="500"/>
              <w:rPr>
                <w:rFonts w:ascii="宋体" w:hAnsi="宋体" w:eastAsia="宋体" w:cs="宋体"/>
                <w:sz w:val="18"/>
                <w:szCs w:val="18"/>
              </w:rPr>
            </w:pPr>
            <w:r>
              <w:rPr>
                <w:rFonts w:ascii="宋体" w:hAnsi="宋体" w:eastAsia="宋体" w:cs="宋体"/>
                <w:b/>
                <w:bCs/>
                <w:spacing w:val="-4"/>
                <w:sz w:val="18"/>
                <w:szCs w:val="18"/>
              </w:rPr>
              <w:t>联系人</w:t>
            </w:r>
          </w:p>
        </w:tc>
        <w:tc>
          <w:tcPr>
            <w:tcW w:w="3028" w:type="dxa"/>
            <w:gridSpan w:val="6"/>
            <w:vAlign w:val="top"/>
          </w:tcPr>
          <w:p w14:paraId="6028FA9C">
            <w:pPr>
              <w:spacing w:before="142" w:line="219" w:lineRule="auto"/>
              <w:ind w:left="1246"/>
              <w:rPr>
                <w:rFonts w:ascii="宋体" w:hAnsi="宋体" w:eastAsia="宋体" w:cs="宋体"/>
                <w:sz w:val="18"/>
                <w:szCs w:val="18"/>
              </w:rPr>
            </w:pPr>
            <w:r>
              <w:rPr>
                <w:rFonts w:ascii="宋体" w:hAnsi="宋体" w:eastAsia="宋体" w:cs="宋体"/>
                <w:spacing w:val="-2"/>
                <w:sz w:val="18"/>
                <w:szCs w:val="18"/>
              </w:rPr>
              <w:t>武明华</w:t>
            </w:r>
          </w:p>
        </w:tc>
        <w:tc>
          <w:tcPr>
            <w:tcW w:w="1460" w:type="dxa"/>
            <w:gridSpan w:val="3"/>
            <w:vAlign w:val="top"/>
          </w:tcPr>
          <w:p w14:paraId="215A0699">
            <w:pPr>
              <w:spacing w:before="142" w:line="221" w:lineRule="auto"/>
              <w:ind w:left="372"/>
              <w:rPr>
                <w:rFonts w:ascii="宋体" w:hAnsi="宋体" w:eastAsia="宋体" w:cs="宋体"/>
                <w:sz w:val="18"/>
                <w:szCs w:val="18"/>
              </w:rPr>
            </w:pPr>
            <w:r>
              <w:rPr>
                <w:rFonts w:ascii="宋体" w:hAnsi="宋体" w:eastAsia="宋体" w:cs="宋体"/>
                <w:b/>
                <w:bCs/>
                <w:spacing w:val="-4"/>
                <w:sz w:val="18"/>
                <w:szCs w:val="18"/>
              </w:rPr>
              <w:t>联系电话</w:t>
            </w:r>
          </w:p>
        </w:tc>
        <w:tc>
          <w:tcPr>
            <w:tcW w:w="3507" w:type="dxa"/>
            <w:gridSpan w:val="3"/>
            <w:tcBorders>
              <w:right w:val="nil"/>
            </w:tcBorders>
            <w:vAlign w:val="top"/>
          </w:tcPr>
          <w:p w14:paraId="63CAEFE5">
            <w:pPr>
              <w:spacing w:before="196" w:line="182" w:lineRule="auto"/>
              <w:ind w:left="1273"/>
              <w:rPr>
                <w:rFonts w:ascii="宋体" w:hAnsi="宋体" w:eastAsia="宋体" w:cs="宋体"/>
                <w:sz w:val="18"/>
                <w:szCs w:val="18"/>
              </w:rPr>
            </w:pPr>
            <w:r>
              <w:rPr>
                <w:rFonts w:ascii="宋体" w:hAnsi="宋体" w:eastAsia="宋体" w:cs="宋体"/>
                <w:spacing w:val="-2"/>
                <w:sz w:val="18"/>
                <w:szCs w:val="18"/>
              </w:rPr>
              <w:t>15117138223</w:t>
            </w:r>
          </w:p>
        </w:tc>
      </w:tr>
      <w:tr w14:paraId="08DC6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26" w:type="dxa"/>
            <w:gridSpan w:val="2"/>
            <w:vMerge w:val="restart"/>
            <w:tcBorders>
              <w:left w:val="nil"/>
              <w:bottom w:val="nil"/>
            </w:tcBorders>
            <w:vAlign w:val="top"/>
          </w:tcPr>
          <w:p w14:paraId="235BCD83">
            <w:pPr>
              <w:pStyle w:val="6"/>
              <w:spacing w:line="289" w:lineRule="auto"/>
            </w:pPr>
          </w:p>
          <w:p w14:paraId="2EC3205D">
            <w:pPr>
              <w:pStyle w:val="6"/>
              <w:spacing w:line="289" w:lineRule="auto"/>
            </w:pPr>
          </w:p>
          <w:p w14:paraId="31651BD2">
            <w:pPr>
              <w:pStyle w:val="6"/>
              <w:spacing w:line="289" w:lineRule="auto"/>
            </w:pPr>
          </w:p>
          <w:p w14:paraId="3E822264">
            <w:pPr>
              <w:pStyle w:val="6"/>
              <w:spacing w:line="290" w:lineRule="auto"/>
            </w:pPr>
          </w:p>
          <w:p w14:paraId="1D4F889F">
            <w:pPr>
              <w:spacing w:before="59" w:line="307" w:lineRule="auto"/>
              <w:ind w:left="590" w:right="218" w:hanging="360"/>
              <w:rPr>
                <w:rFonts w:ascii="宋体" w:hAnsi="宋体" w:eastAsia="宋体" w:cs="宋体"/>
                <w:sz w:val="18"/>
                <w:szCs w:val="18"/>
              </w:rPr>
            </w:pPr>
            <w:r>
              <w:rPr>
                <w:rFonts w:ascii="宋体" w:hAnsi="宋体" w:eastAsia="宋体" w:cs="宋体"/>
                <w:b/>
                <w:bCs/>
                <w:spacing w:val="-4"/>
                <w:sz w:val="18"/>
                <w:szCs w:val="18"/>
              </w:rPr>
              <w:t>预算情况（万</w:t>
            </w:r>
            <w:r>
              <w:rPr>
                <w:rFonts w:ascii="宋体" w:hAnsi="宋体" w:eastAsia="宋体" w:cs="宋体"/>
                <w:spacing w:val="4"/>
                <w:sz w:val="18"/>
                <w:szCs w:val="18"/>
              </w:rPr>
              <w:t xml:space="preserve"> </w:t>
            </w:r>
            <w:r>
              <w:rPr>
                <w:rFonts w:ascii="宋体" w:hAnsi="宋体" w:eastAsia="宋体" w:cs="宋体"/>
                <w:b/>
                <w:bCs/>
                <w:spacing w:val="-7"/>
                <w:sz w:val="18"/>
                <w:szCs w:val="18"/>
              </w:rPr>
              <w:t>元）</w:t>
            </w:r>
          </w:p>
        </w:tc>
        <w:tc>
          <w:tcPr>
            <w:tcW w:w="2410" w:type="dxa"/>
            <w:gridSpan w:val="5"/>
            <w:vAlign w:val="top"/>
          </w:tcPr>
          <w:p w14:paraId="7EE16D76">
            <w:pPr>
              <w:spacing w:before="112" w:line="219" w:lineRule="auto"/>
              <w:ind w:left="668"/>
              <w:rPr>
                <w:rFonts w:ascii="宋体" w:hAnsi="宋体" w:eastAsia="宋体" w:cs="宋体"/>
                <w:sz w:val="18"/>
                <w:szCs w:val="18"/>
              </w:rPr>
            </w:pPr>
            <w:r>
              <w:rPr>
                <w:rFonts w:ascii="宋体" w:hAnsi="宋体" w:eastAsia="宋体" w:cs="宋体"/>
                <w:b/>
                <w:bCs/>
                <w:spacing w:val="-4"/>
                <w:sz w:val="18"/>
                <w:szCs w:val="18"/>
              </w:rPr>
              <w:t>按支出类型分</w:t>
            </w:r>
          </w:p>
        </w:tc>
        <w:tc>
          <w:tcPr>
            <w:tcW w:w="1587" w:type="dxa"/>
            <w:gridSpan w:val="3"/>
            <w:vAlign w:val="top"/>
          </w:tcPr>
          <w:p w14:paraId="415B3E42">
            <w:pPr>
              <w:spacing w:before="112" w:line="219" w:lineRule="auto"/>
              <w:ind w:left="435"/>
              <w:rPr>
                <w:rFonts w:ascii="宋体" w:hAnsi="宋体" w:eastAsia="宋体" w:cs="宋体"/>
                <w:sz w:val="18"/>
                <w:szCs w:val="18"/>
              </w:rPr>
            </w:pPr>
            <w:r>
              <w:rPr>
                <w:rFonts w:ascii="宋体" w:hAnsi="宋体" w:eastAsia="宋体" w:cs="宋体"/>
                <w:b/>
                <w:bCs/>
                <w:spacing w:val="-4"/>
                <w:sz w:val="18"/>
                <w:szCs w:val="18"/>
              </w:rPr>
              <w:t>预算金额</w:t>
            </w:r>
          </w:p>
        </w:tc>
        <w:tc>
          <w:tcPr>
            <w:tcW w:w="1999" w:type="dxa"/>
            <w:gridSpan w:val="2"/>
            <w:vAlign w:val="top"/>
          </w:tcPr>
          <w:p w14:paraId="08F7FA3B">
            <w:pPr>
              <w:spacing w:before="112" w:line="219" w:lineRule="auto"/>
              <w:ind w:left="462"/>
              <w:rPr>
                <w:rFonts w:ascii="宋体" w:hAnsi="宋体" w:eastAsia="宋体" w:cs="宋体"/>
                <w:sz w:val="18"/>
                <w:szCs w:val="18"/>
              </w:rPr>
            </w:pPr>
            <w:r>
              <w:rPr>
                <w:rFonts w:ascii="宋体" w:hAnsi="宋体" w:eastAsia="宋体" w:cs="宋体"/>
                <w:b/>
                <w:bCs/>
                <w:spacing w:val="-4"/>
                <w:sz w:val="18"/>
                <w:szCs w:val="18"/>
              </w:rPr>
              <w:t>按来源类型分</w:t>
            </w:r>
          </w:p>
        </w:tc>
        <w:tc>
          <w:tcPr>
            <w:tcW w:w="1999" w:type="dxa"/>
            <w:gridSpan w:val="2"/>
            <w:tcBorders>
              <w:right w:val="nil"/>
            </w:tcBorders>
            <w:vAlign w:val="top"/>
          </w:tcPr>
          <w:p w14:paraId="73EA1FFF">
            <w:pPr>
              <w:spacing w:before="112" w:line="219" w:lineRule="auto"/>
              <w:ind w:left="641"/>
              <w:rPr>
                <w:rFonts w:ascii="宋体" w:hAnsi="宋体" w:eastAsia="宋体" w:cs="宋体"/>
                <w:sz w:val="18"/>
                <w:szCs w:val="18"/>
              </w:rPr>
            </w:pPr>
            <w:r>
              <w:rPr>
                <w:rFonts w:ascii="宋体" w:hAnsi="宋体" w:eastAsia="宋体" w:cs="宋体"/>
                <w:b/>
                <w:bCs/>
                <w:spacing w:val="-4"/>
                <w:sz w:val="18"/>
                <w:szCs w:val="18"/>
              </w:rPr>
              <w:t>预算金额</w:t>
            </w:r>
          </w:p>
        </w:tc>
      </w:tr>
      <w:tr w14:paraId="2F111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26" w:type="dxa"/>
            <w:gridSpan w:val="2"/>
            <w:vMerge w:val="continue"/>
            <w:tcBorders>
              <w:top w:val="nil"/>
              <w:left w:val="nil"/>
              <w:bottom w:val="nil"/>
            </w:tcBorders>
            <w:vAlign w:val="top"/>
          </w:tcPr>
          <w:p w14:paraId="5E531B59">
            <w:pPr>
              <w:pStyle w:val="6"/>
            </w:pPr>
          </w:p>
        </w:tc>
        <w:tc>
          <w:tcPr>
            <w:tcW w:w="999" w:type="dxa"/>
            <w:gridSpan w:val="3"/>
            <w:vMerge w:val="restart"/>
            <w:tcBorders>
              <w:bottom w:val="nil"/>
            </w:tcBorders>
            <w:vAlign w:val="top"/>
          </w:tcPr>
          <w:p w14:paraId="66C574C4">
            <w:pPr>
              <w:pStyle w:val="6"/>
              <w:spacing w:line="473" w:lineRule="auto"/>
            </w:pPr>
          </w:p>
          <w:p w14:paraId="02A36D27">
            <w:pPr>
              <w:spacing w:before="59" w:line="218" w:lineRule="auto"/>
              <w:ind w:left="140"/>
              <w:rPr>
                <w:rFonts w:ascii="宋体" w:hAnsi="宋体" w:eastAsia="宋体" w:cs="宋体"/>
                <w:sz w:val="18"/>
                <w:szCs w:val="18"/>
              </w:rPr>
            </w:pPr>
            <w:r>
              <w:rPr>
                <w:rFonts w:ascii="宋体" w:hAnsi="宋体" w:eastAsia="宋体" w:cs="宋体"/>
                <w:b/>
                <w:bCs/>
                <w:spacing w:val="-4"/>
                <w:sz w:val="18"/>
                <w:szCs w:val="18"/>
              </w:rPr>
              <w:t>基本支出</w:t>
            </w:r>
          </w:p>
        </w:tc>
        <w:tc>
          <w:tcPr>
            <w:tcW w:w="1411" w:type="dxa"/>
            <w:gridSpan w:val="2"/>
            <w:vAlign w:val="top"/>
          </w:tcPr>
          <w:p w14:paraId="192A293A">
            <w:pPr>
              <w:spacing w:before="112" w:line="220" w:lineRule="auto"/>
              <w:ind w:left="348"/>
              <w:rPr>
                <w:rFonts w:ascii="宋体" w:hAnsi="宋体" w:eastAsia="宋体" w:cs="宋体"/>
                <w:sz w:val="18"/>
                <w:szCs w:val="18"/>
              </w:rPr>
            </w:pPr>
            <w:r>
              <w:rPr>
                <w:rFonts w:ascii="宋体" w:hAnsi="宋体" w:eastAsia="宋体" w:cs="宋体"/>
                <w:b/>
                <w:bCs/>
                <w:spacing w:val="-4"/>
                <w:sz w:val="18"/>
                <w:szCs w:val="18"/>
              </w:rPr>
              <w:t>人员经费</w:t>
            </w:r>
          </w:p>
        </w:tc>
        <w:tc>
          <w:tcPr>
            <w:tcW w:w="1587" w:type="dxa"/>
            <w:gridSpan w:val="3"/>
            <w:vAlign w:val="top"/>
          </w:tcPr>
          <w:p w14:paraId="456C9EE1">
            <w:pPr>
              <w:spacing w:before="167" w:line="182" w:lineRule="auto"/>
              <w:ind w:left="774"/>
              <w:rPr>
                <w:rFonts w:ascii="宋体" w:hAnsi="宋体" w:eastAsia="宋体" w:cs="宋体"/>
                <w:sz w:val="18"/>
                <w:szCs w:val="18"/>
              </w:rPr>
            </w:pPr>
            <w:r>
              <w:rPr>
                <w:rFonts w:ascii="宋体" w:hAnsi="宋体" w:eastAsia="宋体" w:cs="宋体"/>
                <w:spacing w:val="-3"/>
                <w:sz w:val="18"/>
                <w:szCs w:val="18"/>
              </w:rPr>
              <w:t>1,649.33</w:t>
            </w:r>
          </w:p>
        </w:tc>
        <w:tc>
          <w:tcPr>
            <w:tcW w:w="1999" w:type="dxa"/>
            <w:gridSpan w:val="2"/>
            <w:vAlign w:val="top"/>
          </w:tcPr>
          <w:p w14:paraId="3DAFDAFC">
            <w:pPr>
              <w:spacing w:before="112" w:line="220" w:lineRule="auto"/>
              <w:ind w:left="462"/>
              <w:rPr>
                <w:rFonts w:ascii="宋体" w:hAnsi="宋体" w:eastAsia="宋体" w:cs="宋体"/>
                <w:sz w:val="18"/>
                <w:szCs w:val="18"/>
              </w:rPr>
            </w:pPr>
            <w:r>
              <w:rPr>
                <w:rFonts w:ascii="宋体" w:hAnsi="宋体" w:eastAsia="宋体" w:cs="宋体"/>
                <w:b/>
                <w:bCs/>
                <w:spacing w:val="-3"/>
                <w:sz w:val="18"/>
                <w:szCs w:val="18"/>
              </w:rPr>
              <w:t>上级财政补助</w:t>
            </w:r>
          </w:p>
        </w:tc>
        <w:tc>
          <w:tcPr>
            <w:tcW w:w="1999" w:type="dxa"/>
            <w:gridSpan w:val="2"/>
            <w:tcBorders>
              <w:right w:val="nil"/>
            </w:tcBorders>
            <w:vAlign w:val="top"/>
          </w:tcPr>
          <w:p w14:paraId="1446BBBD">
            <w:pPr>
              <w:spacing w:before="167" w:line="182" w:lineRule="auto"/>
              <w:ind w:left="1356"/>
              <w:rPr>
                <w:rFonts w:ascii="宋体" w:hAnsi="宋体" w:eastAsia="宋体" w:cs="宋体"/>
                <w:sz w:val="18"/>
                <w:szCs w:val="18"/>
              </w:rPr>
            </w:pPr>
            <w:r>
              <w:rPr>
                <w:rFonts w:ascii="宋体" w:hAnsi="宋体" w:eastAsia="宋体" w:cs="宋体"/>
                <w:spacing w:val="-2"/>
                <w:sz w:val="18"/>
                <w:szCs w:val="18"/>
              </w:rPr>
              <w:t>331.00</w:t>
            </w:r>
          </w:p>
        </w:tc>
      </w:tr>
      <w:tr w14:paraId="5A255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26" w:type="dxa"/>
            <w:gridSpan w:val="2"/>
            <w:vMerge w:val="continue"/>
            <w:tcBorders>
              <w:top w:val="nil"/>
              <w:left w:val="nil"/>
              <w:bottom w:val="nil"/>
            </w:tcBorders>
            <w:vAlign w:val="top"/>
          </w:tcPr>
          <w:p w14:paraId="1153998C">
            <w:pPr>
              <w:pStyle w:val="6"/>
            </w:pPr>
          </w:p>
        </w:tc>
        <w:tc>
          <w:tcPr>
            <w:tcW w:w="999" w:type="dxa"/>
            <w:gridSpan w:val="3"/>
            <w:vMerge w:val="continue"/>
            <w:tcBorders>
              <w:top w:val="nil"/>
              <w:bottom w:val="nil"/>
            </w:tcBorders>
            <w:vAlign w:val="top"/>
          </w:tcPr>
          <w:p w14:paraId="1039C88D">
            <w:pPr>
              <w:pStyle w:val="6"/>
            </w:pPr>
          </w:p>
        </w:tc>
        <w:tc>
          <w:tcPr>
            <w:tcW w:w="1411" w:type="dxa"/>
            <w:gridSpan w:val="2"/>
            <w:vAlign w:val="top"/>
          </w:tcPr>
          <w:p w14:paraId="6D4D269F">
            <w:pPr>
              <w:spacing w:before="112" w:line="220" w:lineRule="auto"/>
              <w:ind w:left="353"/>
              <w:rPr>
                <w:rFonts w:ascii="宋体" w:hAnsi="宋体" w:eastAsia="宋体" w:cs="宋体"/>
                <w:sz w:val="18"/>
                <w:szCs w:val="18"/>
              </w:rPr>
            </w:pPr>
            <w:r>
              <w:rPr>
                <w:rFonts w:ascii="宋体" w:hAnsi="宋体" w:eastAsia="宋体" w:cs="宋体"/>
                <w:b/>
                <w:bCs/>
                <w:spacing w:val="-5"/>
                <w:sz w:val="18"/>
                <w:szCs w:val="18"/>
              </w:rPr>
              <w:t>公用经费</w:t>
            </w:r>
          </w:p>
        </w:tc>
        <w:tc>
          <w:tcPr>
            <w:tcW w:w="1587" w:type="dxa"/>
            <w:gridSpan w:val="3"/>
            <w:vAlign w:val="top"/>
          </w:tcPr>
          <w:p w14:paraId="425B0321">
            <w:pPr>
              <w:spacing w:before="168" w:line="181" w:lineRule="auto"/>
              <w:ind w:left="943"/>
              <w:rPr>
                <w:rFonts w:ascii="宋体" w:hAnsi="宋体" w:eastAsia="宋体" w:cs="宋体"/>
                <w:sz w:val="18"/>
                <w:szCs w:val="18"/>
              </w:rPr>
            </w:pPr>
            <w:r>
              <w:rPr>
                <w:rFonts w:ascii="宋体" w:hAnsi="宋体" w:eastAsia="宋体" w:cs="宋体"/>
                <w:spacing w:val="-2"/>
                <w:sz w:val="18"/>
                <w:szCs w:val="18"/>
              </w:rPr>
              <w:t>236.42</w:t>
            </w:r>
          </w:p>
        </w:tc>
        <w:tc>
          <w:tcPr>
            <w:tcW w:w="1999" w:type="dxa"/>
            <w:gridSpan w:val="2"/>
            <w:vAlign w:val="top"/>
          </w:tcPr>
          <w:p w14:paraId="0AA79F27">
            <w:pPr>
              <w:spacing w:before="113" w:line="218" w:lineRule="auto"/>
              <w:ind w:left="462"/>
              <w:rPr>
                <w:rFonts w:ascii="宋体" w:hAnsi="宋体" w:eastAsia="宋体" w:cs="宋体"/>
                <w:sz w:val="18"/>
                <w:szCs w:val="18"/>
              </w:rPr>
            </w:pPr>
            <w:r>
              <w:rPr>
                <w:rFonts w:ascii="宋体" w:hAnsi="宋体" w:eastAsia="宋体" w:cs="宋体"/>
                <w:b/>
                <w:bCs/>
                <w:spacing w:val="-3"/>
                <w:sz w:val="18"/>
                <w:szCs w:val="18"/>
              </w:rPr>
              <w:t>本级财政安排</w:t>
            </w:r>
          </w:p>
        </w:tc>
        <w:tc>
          <w:tcPr>
            <w:tcW w:w="1999" w:type="dxa"/>
            <w:gridSpan w:val="2"/>
            <w:tcBorders>
              <w:right w:val="nil"/>
            </w:tcBorders>
            <w:vAlign w:val="top"/>
          </w:tcPr>
          <w:p w14:paraId="4F2DD342">
            <w:pPr>
              <w:spacing w:before="168" w:line="181" w:lineRule="auto"/>
              <w:ind w:left="1175"/>
              <w:rPr>
                <w:rFonts w:ascii="宋体" w:hAnsi="宋体" w:eastAsia="宋体" w:cs="宋体"/>
                <w:sz w:val="18"/>
                <w:szCs w:val="18"/>
              </w:rPr>
            </w:pPr>
            <w:r>
              <w:rPr>
                <w:rFonts w:ascii="宋体" w:hAnsi="宋体" w:eastAsia="宋体" w:cs="宋体"/>
                <w:spacing w:val="-2"/>
                <w:sz w:val="18"/>
                <w:szCs w:val="18"/>
              </w:rPr>
              <w:t>2,046.75</w:t>
            </w:r>
          </w:p>
        </w:tc>
      </w:tr>
      <w:tr w14:paraId="6A074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26" w:type="dxa"/>
            <w:gridSpan w:val="2"/>
            <w:vMerge w:val="continue"/>
            <w:tcBorders>
              <w:top w:val="nil"/>
              <w:left w:val="nil"/>
              <w:bottom w:val="nil"/>
            </w:tcBorders>
            <w:vAlign w:val="top"/>
          </w:tcPr>
          <w:p w14:paraId="3E9F8E73">
            <w:pPr>
              <w:pStyle w:val="6"/>
            </w:pPr>
          </w:p>
        </w:tc>
        <w:tc>
          <w:tcPr>
            <w:tcW w:w="999" w:type="dxa"/>
            <w:gridSpan w:val="3"/>
            <w:vMerge w:val="continue"/>
            <w:tcBorders>
              <w:top w:val="nil"/>
            </w:tcBorders>
            <w:vAlign w:val="top"/>
          </w:tcPr>
          <w:p w14:paraId="0EAA8520">
            <w:pPr>
              <w:pStyle w:val="6"/>
            </w:pPr>
          </w:p>
        </w:tc>
        <w:tc>
          <w:tcPr>
            <w:tcW w:w="1411" w:type="dxa"/>
            <w:gridSpan w:val="2"/>
            <w:vAlign w:val="top"/>
          </w:tcPr>
          <w:p w14:paraId="435088A6">
            <w:pPr>
              <w:spacing w:before="113" w:line="220" w:lineRule="auto"/>
              <w:ind w:left="528"/>
              <w:rPr>
                <w:rFonts w:ascii="宋体" w:hAnsi="宋体" w:eastAsia="宋体" w:cs="宋体"/>
                <w:sz w:val="18"/>
                <w:szCs w:val="18"/>
              </w:rPr>
            </w:pPr>
            <w:r>
              <w:rPr>
                <w:rFonts w:ascii="宋体" w:hAnsi="宋体" w:eastAsia="宋体" w:cs="宋体"/>
                <w:b/>
                <w:bCs/>
                <w:spacing w:val="-4"/>
                <w:sz w:val="18"/>
                <w:szCs w:val="18"/>
              </w:rPr>
              <w:t>合计</w:t>
            </w:r>
          </w:p>
        </w:tc>
        <w:tc>
          <w:tcPr>
            <w:tcW w:w="1587" w:type="dxa"/>
            <w:gridSpan w:val="3"/>
            <w:vAlign w:val="top"/>
          </w:tcPr>
          <w:p w14:paraId="496B08DA">
            <w:pPr>
              <w:spacing w:before="167" w:line="182" w:lineRule="auto"/>
              <w:ind w:left="774"/>
              <w:rPr>
                <w:rFonts w:ascii="宋体" w:hAnsi="宋体" w:eastAsia="宋体" w:cs="宋体"/>
                <w:sz w:val="18"/>
                <w:szCs w:val="18"/>
              </w:rPr>
            </w:pPr>
            <w:r>
              <w:rPr>
                <w:rFonts w:ascii="宋体" w:hAnsi="宋体" w:eastAsia="宋体" w:cs="宋体"/>
                <w:spacing w:val="-3"/>
                <w:sz w:val="18"/>
                <w:szCs w:val="18"/>
              </w:rPr>
              <w:t>1,885.75</w:t>
            </w:r>
          </w:p>
        </w:tc>
        <w:tc>
          <w:tcPr>
            <w:tcW w:w="1999" w:type="dxa"/>
            <w:gridSpan w:val="2"/>
            <w:vAlign w:val="top"/>
          </w:tcPr>
          <w:p w14:paraId="4B7C1075">
            <w:pPr>
              <w:spacing w:before="112" w:line="220" w:lineRule="auto"/>
              <w:ind w:left="640"/>
              <w:rPr>
                <w:rFonts w:ascii="宋体" w:hAnsi="宋体" w:eastAsia="宋体" w:cs="宋体"/>
                <w:sz w:val="18"/>
                <w:szCs w:val="18"/>
              </w:rPr>
            </w:pPr>
            <w:r>
              <w:rPr>
                <w:rFonts w:ascii="宋体" w:hAnsi="宋体" w:eastAsia="宋体" w:cs="宋体"/>
                <w:b/>
                <w:bCs/>
                <w:spacing w:val="-4"/>
                <w:sz w:val="18"/>
                <w:szCs w:val="18"/>
              </w:rPr>
              <w:t>其他资金</w:t>
            </w:r>
          </w:p>
        </w:tc>
        <w:tc>
          <w:tcPr>
            <w:tcW w:w="1999" w:type="dxa"/>
            <w:gridSpan w:val="2"/>
            <w:tcBorders>
              <w:right w:val="nil"/>
            </w:tcBorders>
            <w:vAlign w:val="top"/>
          </w:tcPr>
          <w:p w14:paraId="4C1246E6">
            <w:pPr>
              <w:spacing w:before="168" w:line="181" w:lineRule="auto"/>
              <w:ind w:left="1534"/>
              <w:rPr>
                <w:rFonts w:ascii="宋体" w:hAnsi="宋体" w:eastAsia="宋体" w:cs="宋体"/>
                <w:sz w:val="18"/>
                <w:szCs w:val="18"/>
              </w:rPr>
            </w:pPr>
            <w:r>
              <w:rPr>
                <w:rFonts w:ascii="宋体" w:hAnsi="宋体" w:eastAsia="宋体" w:cs="宋体"/>
                <w:spacing w:val="-2"/>
                <w:sz w:val="18"/>
                <w:szCs w:val="18"/>
              </w:rPr>
              <w:t>0.00</w:t>
            </w:r>
          </w:p>
        </w:tc>
      </w:tr>
      <w:tr w14:paraId="65C7E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26" w:type="dxa"/>
            <w:gridSpan w:val="2"/>
            <w:vMerge w:val="continue"/>
            <w:tcBorders>
              <w:top w:val="nil"/>
              <w:left w:val="nil"/>
              <w:bottom w:val="nil"/>
            </w:tcBorders>
            <w:vAlign w:val="top"/>
          </w:tcPr>
          <w:p w14:paraId="44C0333D">
            <w:pPr>
              <w:pStyle w:val="6"/>
            </w:pPr>
          </w:p>
        </w:tc>
        <w:tc>
          <w:tcPr>
            <w:tcW w:w="979" w:type="dxa"/>
            <w:gridSpan w:val="2"/>
            <w:vMerge w:val="restart"/>
            <w:tcBorders>
              <w:bottom w:val="nil"/>
            </w:tcBorders>
            <w:vAlign w:val="top"/>
          </w:tcPr>
          <w:p w14:paraId="7257EFCF">
            <w:pPr>
              <w:pStyle w:val="6"/>
              <w:spacing w:line="473" w:lineRule="auto"/>
            </w:pPr>
          </w:p>
          <w:p w14:paraId="7C939EB0">
            <w:pPr>
              <w:spacing w:before="58" w:line="220" w:lineRule="auto"/>
              <w:ind w:left="138"/>
              <w:rPr>
                <w:rFonts w:ascii="宋体" w:hAnsi="宋体" w:eastAsia="宋体" w:cs="宋体"/>
                <w:sz w:val="18"/>
                <w:szCs w:val="18"/>
              </w:rPr>
            </w:pPr>
            <w:r>
              <w:rPr>
                <w:rFonts w:ascii="宋体" w:hAnsi="宋体" w:eastAsia="宋体" w:cs="宋体"/>
                <w:b/>
                <w:bCs/>
                <w:spacing w:val="-4"/>
                <w:sz w:val="18"/>
                <w:szCs w:val="18"/>
              </w:rPr>
              <w:t>项目支出</w:t>
            </w:r>
          </w:p>
        </w:tc>
        <w:tc>
          <w:tcPr>
            <w:tcW w:w="1431" w:type="dxa"/>
            <w:gridSpan w:val="3"/>
            <w:vAlign w:val="top"/>
          </w:tcPr>
          <w:p w14:paraId="754CF0BE">
            <w:pPr>
              <w:spacing w:before="113" w:line="218" w:lineRule="auto"/>
              <w:ind w:left="544"/>
              <w:rPr>
                <w:rFonts w:ascii="宋体" w:hAnsi="宋体" w:eastAsia="宋体" w:cs="宋体"/>
                <w:sz w:val="18"/>
                <w:szCs w:val="18"/>
              </w:rPr>
            </w:pPr>
            <w:r>
              <w:rPr>
                <w:rFonts w:ascii="宋体" w:hAnsi="宋体" w:eastAsia="宋体" w:cs="宋体"/>
                <w:b/>
                <w:bCs/>
                <w:spacing w:val="-4"/>
                <w:sz w:val="18"/>
                <w:szCs w:val="18"/>
              </w:rPr>
              <w:t>本级</w:t>
            </w:r>
          </w:p>
        </w:tc>
        <w:tc>
          <w:tcPr>
            <w:tcW w:w="1587" w:type="dxa"/>
            <w:gridSpan w:val="3"/>
            <w:vAlign w:val="top"/>
          </w:tcPr>
          <w:p w14:paraId="08D1A294">
            <w:pPr>
              <w:spacing w:before="168" w:line="181" w:lineRule="auto"/>
              <w:ind w:left="940"/>
              <w:rPr>
                <w:rFonts w:ascii="宋体" w:hAnsi="宋体" w:eastAsia="宋体" w:cs="宋体"/>
                <w:sz w:val="18"/>
                <w:szCs w:val="18"/>
              </w:rPr>
            </w:pPr>
            <w:r>
              <w:rPr>
                <w:rFonts w:ascii="宋体" w:hAnsi="宋体" w:eastAsia="宋体" w:cs="宋体"/>
                <w:spacing w:val="-1"/>
                <w:sz w:val="18"/>
                <w:szCs w:val="18"/>
              </w:rPr>
              <w:t>492.00</w:t>
            </w:r>
          </w:p>
        </w:tc>
        <w:tc>
          <w:tcPr>
            <w:tcW w:w="1999" w:type="dxa"/>
            <w:gridSpan w:val="2"/>
            <w:vAlign w:val="top"/>
          </w:tcPr>
          <w:p w14:paraId="4F91E8C7">
            <w:pPr>
              <w:spacing w:before="112" w:line="219" w:lineRule="auto"/>
              <w:ind w:left="467"/>
              <w:rPr>
                <w:rFonts w:ascii="宋体" w:hAnsi="宋体" w:eastAsia="宋体" w:cs="宋体"/>
                <w:sz w:val="18"/>
                <w:szCs w:val="18"/>
              </w:rPr>
            </w:pPr>
            <w:r>
              <w:rPr>
                <w:rFonts w:ascii="宋体" w:hAnsi="宋体" w:eastAsia="宋体" w:cs="宋体"/>
                <w:b/>
                <w:bCs/>
                <w:spacing w:val="-4"/>
                <w:sz w:val="18"/>
                <w:szCs w:val="18"/>
              </w:rPr>
              <w:t>收入预算合计</w:t>
            </w:r>
          </w:p>
        </w:tc>
        <w:tc>
          <w:tcPr>
            <w:tcW w:w="1999" w:type="dxa"/>
            <w:gridSpan w:val="2"/>
            <w:tcBorders>
              <w:right w:val="nil"/>
            </w:tcBorders>
            <w:vAlign w:val="top"/>
          </w:tcPr>
          <w:p w14:paraId="333A9322">
            <w:pPr>
              <w:spacing w:before="168" w:line="181" w:lineRule="auto"/>
              <w:ind w:left="1175"/>
              <w:rPr>
                <w:rFonts w:ascii="宋体" w:hAnsi="宋体" w:eastAsia="宋体" w:cs="宋体"/>
                <w:sz w:val="18"/>
                <w:szCs w:val="18"/>
              </w:rPr>
            </w:pPr>
            <w:r>
              <w:rPr>
                <w:rFonts w:ascii="宋体" w:hAnsi="宋体" w:eastAsia="宋体" w:cs="宋体"/>
                <w:spacing w:val="-2"/>
                <w:sz w:val="18"/>
                <w:szCs w:val="18"/>
              </w:rPr>
              <w:t>2,377.75</w:t>
            </w:r>
          </w:p>
        </w:tc>
      </w:tr>
      <w:tr w14:paraId="3BF92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26" w:type="dxa"/>
            <w:gridSpan w:val="2"/>
            <w:vMerge w:val="continue"/>
            <w:tcBorders>
              <w:top w:val="nil"/>
              <w:left w:val="nil"/>
              <w:bottom w:val="nil"/>
            </w:tcBorders>
            <w:vAlign w:val="top"/>
          </w:tcPr>
          <w:p w14:paraId="4DB074F9">
            <w:pPr>
              <w:pStyle w:val="6"/>
            </w:pPr>
          </w:p>
        </w:tc>
        <w:tc>
          <w:tcPr>
            <w:tcW w:w="979" w:type="dxa"/>
            <w:gridSpan w:val="2"/>
            <w:vMerge w:val="continue"/>
            <w:tcBorders>
              <w:top w:val="nil"/>
              <w:bottom w:val="nil"/>
            </w:tcBorders>
            <w:vAlign w:val="top"/>
          </w:tcPr>
          <w:p w14:paraId="276C7F22">
            <w:pPr>
              <w:pStyle w:val="6"/>
            </w:pPr>
          </w:p>
        </w:tc>
        <w:tc>
          <w:tcPr>
            <w:tcW w:w="1431" w:type="dxa"/>
            <w:gridSpan w:val="3"/>
            <w:vAlign w:val="top"/>
          </w:tcPr>
          <w:p w14:paraId="5BA90871">
            <w:pPr>
              <w:spacing w:before="112" w:line="219" w:lineRule="auto"/>
              <w:ind w:left="183"/>
              <w:rPr>
                <w:rFonts w:ascii="宋体" w:hAnsi="宋体" w:eastAsia="宋体" w:cs="宋体"/>
                <w:sz w:val="18"/>
                <w:szCs w:val="18"/>
              </w:rPr>
            </w:pPr>
            <w:r>
              <w:rPr>
                <w:rFonts w:ascii="宋体" w:hAnsi="宋体" w:eastAsia="宋体" w:cs="宋体"/>
                <w:b/>
                <w:bCs/>
                <w:spacing w:val="-3"/>
                <w:sz w:val="18"/>
                <w:szCs w:val="18"/>
              </w:rPr>
              <w:t>对下转移支付</w:t>
            </w:r>
          </w:p>
        </w:tc>
        <w:tc>
          <w:tcPr>
            <w:tcW w:w="1587" w:type="dxa"/>
            <w:gridSpan w:val="3"/>
            <w:vAlign w:val="top"/>
          </w:tcPr>
          <w:p w14:paraId="03DE1613">
            <w:pPr>
              <w:spacing w:before="168" w:line="181" w:lineRule="auto"/>
              <w:ind w:left="1122"/>
              <w:rPr>
                <w:rFonts w:ascii="宋体" w:hAnsi="宋体" w:eastAsia="宋体" w:cs="宋体"/>
                <w:sz w:val="18"/>
                <w:szCs w:val="18"/>
              </w:rPr>
            </w:pPr>
            <w:r>
              <w:rPr>
                <w:rFonts w:ascii="宋体" w:hAnsi="宋体" w:eastAsia="宋体" w:cs="宋体"/>
                <w:spacing w:val="-2"/>
                <w:sz w:val="18"/>
                <w:szCs w:val="18"/>
              </w:rPr>
              <w:t>0.00</w:t>
            </w:r>
          </w:p>
        </w:tc>
        <w:tc>
          <w:tcPr>
            <w:tcW w:w="1999" w:type="dxa"/>
            <w:gridSpan w:val="2"/>
            <w:vAlign w:val="top"/>
          </w:tcPr>
          <w:p w14:paraId="0C193DEF">
            <w:pPr>
              <w:spacing w:before="112" w:line="219" w:lineRule="auto"/>
              <w:ind w:left="462"/>
              <w:rPr>
                <w:rFonts w:ascii="宋体" w:hAnsi="宋体" w:eastAsia="宋体" w:cs="宋体"/>
                <w:sz w:val="18"/>
                <w:szCs w:val="18"/>
              </w:rPr>
            </w:pPr>
            <w:r>
              <w:rPr>
                <w:rFonts w:ascii="宋体" w:hAnsi="宋体" w:eastAsia="宋体" w:cs="宋体"/>
                <w:b/>
                <w:bCs/>
                <w:spacing w:val="-3"/>
                <w:sz w:val="18"/>
                <w:szCs w:val="18"/>
              </w:rPr>
              <w:t>支出预算合计</w:t>
            </w:r>
          </w:p>
        </w:tc>
        <w:tc>
          <w:tcPr>
            <w:tcW w:w="1999" w:type="dxa"/>
            <w:gridSpan w:val="2"/>
            <w:tcBorders>
              <w:right w:val="nil"/>
            </w:tcBorders>
            <w:vAlign w:val="top"/>
          </w:tcPr>
          <w:p w14:paraId="12830DC2">
            <w:pPr>
              <w:spacing w:before="168" w:line="181" w:lineRule="auto"/>
              <w:ind w:left="1175"/>
              <w:rPr>
                <w:rFonts w:ascii="宋体" w:hAnsi="宋体" w:eastAsia="宋体" w:cs="宋体"/>
                <w:sz w:val="18"/>
                <w:szCs w:val="18"/>
              </w:rPr>
            </w:pPr>
            <w:r>
              <w:rPr>
                <w:rFonts w:ascii="宋体" w:hAnsi="宋体" w:eastAsia="宋体" w:cs="宋体"/>
                <w:spacing w:val="-2"/>
                <w:sz w:val="18"/>
                <w:szCs w:val="18"/>
              </w:rPr>
              <w:t>2,377.75</w:t>
            </w:r>
          </w:p>
        </w:tc>
      </w:tr>
      <w:tr w14:paraId="5836A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26" w:type="dxa"/>
            <w:gridSpan w:val="2"/>
            <w:vMerge w:val="continue"/>
            <w:tcBorders>
              <w:top w:val="nil"/>
              <w:left w:val="nil"/>
            </w:tcBorders>
            <w:vAlign w:val="top"/>
          </w:tcPr>
          <w:p w14:paraId="7330C97C">
            <w:pPr>
              <w:pStyle w:val="6"/>
            </w:pPr>
          </w:p>
        </w:tc>
        <w:tc>
          <w:tcPr>
            <w:tcW w:w="979" w:type="dxa"/>
            <w:gridSpan w:val="2"/>
            <w:vMerge w:val="continue"/>
            <w:tcBorders>
              <w:top w:val="nil"/>
            </w:tcBorders>
            <w:vAlign w:val="top"/>
          </w:tcPr>
          <w:p w14:paraId="1A84DF0A">
            <w:pPr>
              <w:pStyle w:val="6"/>
            </w:pPr>
          </w:p>
        </w:tc>
        <w:tc>
          <w:tcPr>
            <w:tcW w:w="1431" w:type="dxa"/>
            <w:gridSpan w:val="3"/>
            <w:vAlign w:val="top"/>
          </w:tcPr>
          <w:p w14:paraId="62F9369E">
            <w:pPr>
              <w:spacing w:before="113" w:line="220" w:lineRule="auto"/>
              <w:ind w:left="544"/>
              <w:rPr>
                <w:rFonts w:ascii="宋体" w:hAnsi="宋体" w:eastAsia="宋体" w:cs="宋体"/>
                <w:sz w:val="18"/>
                <w:szCs w:val="18"/>
              </w:rPr>
            </w:pPr>
            <w:r>
              <w:rPr>
                <w:rFonts w:ascii="宋体" w:hAnsi="宋体" w:eastAsia="宋体" w:cs="宋体"/>
                <w:b/>
                <w:bCs/>
                <w:spacing w:val="-4"/>
                <w:sz w:val="18"/>
                <w:szCs w:val="18"/>
              </w:rPr>
              <w:t>合计</w:t>
            </w:r>
          </w:p>
        </w:tc>
        <w:tc>
          <w:tcPr>
            <w:tcW w:w="1587" w:type="dxa"/>
            <w:gridSpan w:val="3"/>
            <w:vAlign w:val="top"/>
          </w:tcPr>
          <w:p w14:paraId="6D52BC77">
            <w:pPr>
              <w:spacing w:before="168" w:line="181" w:lineRule="auto"/>
              <w:ind w:left="940"/>
              <w:rPr>
                <w:rFonts w:ascii="宋体" w:hAnsi="宋体" w:eastAsia="宋体" w:cs="宋体"/>
                <w:sz w:val="18"/>
                <w:szCs w:val="18"/>
              </w:rPr>
            </w:pPr>
            <w:r>
              <w:rPr>
                <w:rFonts w:ascii="宋体" w:hAnsi="宋体" w:eastAsia="宋体" w:cs="宋体"/>
                <w:spacing w:val="-1"/>
                <w:sz w:val="18"/>
                <w:szCs w:val="18"/>
              </w:rPr>
              <w:t>492.00</w:t>
            </w:r>
          </w:p>
        </w:tc>
        <w:tc>
          <w:tcPr>
            <w:tcW w:w="1999" w:type="dxa"/>
            <w:gridSpan w:val="2"/>
            <w:vAlign w:val="top"/>
          </w:tcPr>
          <w:p w14:paraId="4450CE7F">
            <w:pPr>
              <w:pStyle w:val="6"/>
            </w:pPr>
          </w:p>
        </w:tc>
        <w:tc>
          <w:tcPr>
            <w:tcW w:w="1999" w:type="dxa"/>
            <w:gridSpan w:val="2"/>
            <w:tcBorders>
              <w:right w:val="nil"/>
            </w:tcBorders>
            <w:vAlign w:val="top"/>
          </w:tcPr>
          <w:p w14:paraId="18E5D4F4">
            <w:pPr>
              <w:pStyle w:val="6"/>
            </w:pPr>
          </w:p>
        </w:tc>
      </w:tr>
      <w:tr w14:paraId="38DF0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527" w:type="dxa"/>
            <w:tcBorders>
              <w:left w:val="nil"/>
            </w:tcBorders>
            <w:textDirection w:val="tbRlV"/>
            <w:vAlign w:val="top"/>
          </w:tcPr>
          <w:p w14:paraId="14550B25">
            <w:pPr>
              <w:spacing w:before="164" w:line="199" w:lineRule="auto"/>
              <w:ind w:left="63"/>
              <w:rPr>
                <w:rFonts w:ascii="宋体" w:hAnsi="宋体" w:eastAsia="宋体" w:cs="宋体"/>
                <w:sz w:val="18"/>
                <w:szCs w:val="18"/>
              </w:rPr>
            </w:pPr>
            <w:r>
              <w:rPr>
                <w:rFonts w:ascii="宋体" w:hAnsi="宋体" w:eastAsia="宋体" w:cs="宋体"/>
                <w:b/>
                <w:bCs/>
                <w:spacing w:val="-3"/>
                <w:sz w:val="18"/>
                <w:szCs w:val="18"/>
              </w:rPr>
              <w:t>年</w:t>
            </w:r>
            <w:r>
              <w:rPr>
                <w:rFonts w:ascii="宋体" w:hAnsi="宋体" w:eastAsia="宋体" w:cs="宋体"/>
                <w:spacing w:val="44"/>
                <w:sz w:val="18"/>
                <w:szCs w:val="18"/>
              </w:rPr>
              <w:t xml:space="preserve"> </w:t>
            </w:r>
            <w:r>
              <w:rPr>
                <w:rFonts w:ascii="宋体" w:hAnsi="宋体" w:eastAsia="宋体" w:cs="宋体"/>
                <w:b/>
                <w:bCs/>
                <w:spacing w:val="-3"/>
                <w:sz w:val="18"/>
                <w:szCs w:val="18"/>
              </w:rPr>
              <w:t>度</w:t>
            </w:r>
            <w:r>
              <w:rPr>
                <w:rFonts w:ascii="宋体" w:hAnsi="宋体" w:eastAsia="宋体" w:cs="宋体"/>
                <w:spacing w:val="43"/>
                <w:sz w:val="18"/>
                <w:szCs w:val="18"/>
              </w:rPr>
              <w:t xml:space="preserve"> </w:t>
            </w:r>
            <w:r>
              <w:rPr>
                <w:rFonts w:ascii="宋体" w:hAnsi="宋体" w:eastAsia="宋体" w:cs="宋体"/>
                <w:b/>
                <w:bCs/>
                <w:spacing w:val="-3"/>
                <w:sz w:val="18"/>
                <w:szCs w:val="18"/>
              </w:rPr>
              <w:t>绩</w:t>
            </w:r>
            <w:r>
              <w:rPr>
                <w:rFonts w:ascii="宋体" w:hAnsi="宋体" w:eastAsia="宋体" w:cs="宋体"/>
                <w:spacing w:val="43"/>
                <w:sz w:val="18"/>
                <w:szCs w:val="18"/>
              </w:rPr>
              <w:t xml:space="preserve"> </w:t>
            </w:r>
            <w:r>
              <w:rPr>
                <w:rFonts w:ascii="宋体" w:hAnsi="宋体" w:eastAsia="宋体" w:cs="宋体"/>
                <w:b/>
                <w:bCs/>
                <w:spacing w:val="-3"/>
                <w:sz w:val="18"/>
                <w:szCs w:val="18"/>
              </w:rPr>
              <w:t>效</w:t>
            </w:r>
            <w:r>
              <w:rPr>
                <w:rFonts w:ascii="宋体" w:hAnsi="宋体" w:eastAsia="宋体" w:cs="宋体"/>
                <w:spacing w:val="42"/>
                <w:w w:val="101"/>
                <w:sz w:val="18"/>
                <w:szCs w:val="18"/>
              </w:rPr>
              <w:t xml:space="preserve"> </w:t>
            </w:r>
            <w:r>
              <w:rPr>
                <w:rFonts w:ascii="宋体" w:hAnsi="宋体" w:eastAsia="宋体" w:cs="宋体"/>
                <w:b/>
                <w:bCs/>
                <w:spacing w:val="-3"/>
                <w:position w:val="1"/>
                <w:sz w:val="18"/>
                <w:szCs w:val="18"/>
              </w:rPr>
              <w:t>目</w:t>
            </w:r>
            <w:r>
              <w:rPr>
                <w:rFonts w:ascii="宋体" w:hAnsi="宋体" w:eastAsia="宋体" w:cs="宋体"/>
                <w:spacing w:val="42"/>
                <w:position w:val="1"/>
                <w:sz w:val="18"/>
                <w:szCs w:val="18"/>
              </w:rPr>
              <w:t xml:space="preserve"> </w:t>
            </w:r>
            <w:r>
              <w:rPr>
                <w:rFonts w:ascii="宋体" w:hAnsi="宋体" w:eastAsia="宋体" w:cs="宋体"/>
                <w:b/>
                <w:bCs/>
                <w:spacing w:val="-3"/>
                <w:sz w:val="18"/>
                <w:szCs w:val="18"/>
              </w:rPr>
              <w:t>标</w:t>
            </w:r>
          </w:p>
        </w:tc>
        <w:tc>
          <w:tcPr>
            <w:tcW w:w="8994" w:type="dxa"/>
            <w:gridSpan w:val="13"/>
            <w:tcBorders>
              <w:right w:val="nil"/>
            </w:tcBorders>
            <w:vAlign w:val="top"/>
          </w:tcPr>
          <w:p w14:paraId="0C647388">
            <w:pPr>
              <w:pStyle w:val="6"/>
              <w:spacing w:line="470" w:lineRule="auto"/>
            </w:pPr>
          </w:p>
          <w:p w14:paraId="506B1A61">
            <w:pPr>
              <w:spacing w:before="58" w:line="306" w:lineRule="auto"/>
              <w:ind w:left="116" w:right="428" w:firstLine="2"/>
              <w:rPr>
                <w:rFonts w:ascii="宋体" w:hAnsi="宋体" w:eastAsia="宋体" w:cs="宋体"/>
                <w:sz w:val="18"/>
                <w:szCs w:val="18"/>
              </w:rPr>
            </w:pPr>
            <w:r>
              <w:rPr>
                <w:rFonts w:ascii="宋体" w:hAnsi="宋体" w:eastAsia="宋体" w:cs="宋体"/>
                <w:sz w:val="18"/>
                <w:szCs w:val="18"/>
              </w:rPr>
              <w:t>一、保障法院审判工作的顺利开展，保证当年案件审判优质高</w:t>
            </w:r>
            <w:r>
              <w:rPr>
                <w:rFonts w:ascii="宋体" w:hAnsi="宋体" w:eastAsia="宋体" w:cs="宋体"/>
                <w:spacing w:val="-1"/>
                <w:sz w:val="18"/>
                <w:szCs w:val="18"/>
              </w:rPr>
              <w:t>效完成；二、提高法官队伍素质，加强法制宣</w:t>
            </w:r>
            <w:r>
              <w:rPr>
                <w:rFonts w:ascii="宋体" w:hAnsi="宋体" w:eastAsia="宋体" w:cs="宋体"/>
                <w:sz w:val="18"/>
                <w:szCs w:val="18"/>
              </w:rPr>
              <w:t xml:space="preserve"> </w:t>
            </w:r>
            <w:r>
              <w:rPr>
                <w:rFonts w:ascii="宋体" w:hAnsi="宋体" w:eastAsia="宋体" w:cs="宋体"/>
                <w:spacing w:val="-1"/>
                <w:sz w:val="18"/>
                <w:szCs w:val="18"/>
              </w:rPr>
              <w:t>传，提高办案质量，提升群众满意度；三、加快信息化建设和科技法庭建设提高办案效率。</w:t>
            </w:r>
          </w:p>
        </w:tc>
      </w:tr>
      <w:tr w14:paraId="0EE90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restart"/>
            <w:tcBorders>
              <w:left w:val="nil"/>
              <w:bottom w:val="nil"/>
            </w:tcBorders>
            <w:textDirection w:val="tbRlV"/>
            <w:vAlign w:val="top"/>
          </w:tcPr>
          <w:p w14:paraId="10F3F009">
            <w:pPr>
              <w:spacing w:before="168" w:line="208" w:lineRule="auto"/>
              <w:ind w:left="2928"/>
              <w:rPr>
                <w:rFonts w:ascii="宋体" w:hAnsi="宋体" w:eastAsia="宋体" w:cs="宋体"/>
                <w:sz w:val="18"/>
                <w:szCs w:val="18"/>
              </w:rPr>
            </w:pPr>
            <w:r>
              <w:rPr>
                <w:rFonts w:ascii="宋体" w:hAnsi="宋体" w:eastAsia="宋体" w:cs="宋体"/>
                <w:b/>
                <w:bCs/>
                <w:spacing w:val="-3"/>
                <w:sz w:val="18"/>
                <w:szCs w:val="18"/>
              </w:rPr>
              <w:t>绩</w:t>
            </w:r>
            <w:r>
              <w:rPr>
                <w:rFonts w:ascii="宋体" w:hAnsi="宋体" w:eastAsia="宋体" w:cs="宋体"/>
                <w:spacing w:val="43"/>
                <w:w w:val="101"/>
                <w:sz w:val="18"/>
                <w:szCs w:val="18"/>
              </w:rPr>
              <w:t xml:space="preserve"> </w:t>
            </w:r>
            <w:r>
              <w:rPr>
                <w:rFonts w:ascii="宋体" w:hAnsi="宋体" w:eastAsia="宋体" w:cs="宋体"/>
                <w:b/>
                <w:bCs/>
                <w:spacing w:val="-3"/>
                <w:sz w:val="18"/>
                <w:szCs w:val="18"/>
              </w:rPr>
              <w:t>效</w:t>
            </w:r>
            <w:r>
              <w:rPr>
                <w:rFonts w:ascii="宋体" w:hAnsi="宋体" w:eastAsia="宋体" w:cs="宋体"/>
                <w:spacing w:val="42"/>
                <w:sz w:val="18"/>
                <w:szCs w:val="18"/>
              </w:rPr>
              <w:t xml:space="preserve"> </w:t>
            </w:r>
            <w:r>
              <w:rPr>
                <w:rFonts w:ascii="宋体" w:hAnsi="宋体" w:eastAsia="宋体" w:cs="宋体"/>
                <w:b/>
                <w:bCs/>
                <w:spacing w:val="-3"/>
                <w:sz w:val="18"/>
                <w:szCs w:val="18"/>
              </w:rPr>
              <w:t>指</w:t>
            </w:r>
            <w:r>
              <w:rPr>
                <w:rFonts w:ascii="宋体" w:hAnsi="宋体" w:eastAsia="宋体" w:cs="宋体"/>
                <w:spacing w:val="43"/>
                <w:sz w:val="18"/>
                <w:szCs w:val="18"/>
              </w:rPr>
              <w:t xml:space="preserve"> </w:t>
            </w:r>
            <w:r>
              <w:rPr>
                <w:rFonts w:ascii="宋体" w:hAnsi="宋体" w:eastAsia="宋体" w:cs="宋体"/>
                <w:b/>
                <w:bCs/>
                <w:spacing w:val="-3"/>
                <w:sz w:val="18"/>
                <w:szCs w:val="18"/>
              </w:rPr>
              <w:t>标</w:t>
            </w:r>
          </w:p>
        </w:tc>
        <w:tc>
          <w:tcPr>
            <w:tcW w:w="1281" w:type="dxa"/>
            <w:gridSpan w:val="2"/>
            <w:vAlign w:val="top"/>
          </w:tcPr>
          <w:p w14:paraId="6706D821">
            <w:pPr>
              <w:spacing w:before="194" w:line="220" w:lineRule="auto"/>
              <w:ind w:left="285"/>
              <w:rPr>
                <w:rFonts w:ascii="宋体" w:hAnsi="宋体" w:eastAsia="宋体" w:cs="宋体"/>
                <w:sz w:val="18"/>
                <w:szCs w:val="18"/>
              </w:rPr>
            </w:pPr>
            <w:r>
              <w:rPr>
                <w:rFonts w:ascii="宋体" w:hAnsi="宋体" w:eastAsia="宋体" w:cs="宋体"/>
                <w:b/>
                <w:bCs/>
                <w:spacing w:val="-5"/>
                <w:sz w:val="18"/>
                <w:szCs w:val="18"/>
              </w:rPr>
              <w:t>一级指标</w:t>
            </w:r>
          </w:p>
        </w:tc>
        <w:tc>
          <w:tcPr>
            <w:tcW w:w="851" w:type="dxa"/>
            <w:gridSpan w:val="3"/>
            <w:vAlign w:val="top"/>
          </w:tcPr>
          <w:p w14:paraId="7D1647F0">
            <w:pPr>
              <w:spacing w:before="194" w:line="219" w:lineRule="auto"/>
              <w:ind w:left="247"/>
              <w:rPr>
                <w:rFonts w:ascii="宋体" w:hAnsi="宋体" w:eastAsia="宋体" w:cs="宋体"/>
                <w:sz w:val="18"/>
                <w:szCs w:val="18"/>
              </w:rPr>
            </w:pPr>
            <w:r>
              <w:rPr>
                <w:rFonts w:ascii="宋体" w:hAnsi="宋体" w:eastAsia="宋体" w:cs="宋体"/>
                <w:b/>
                <w:bCs/>
                <w:spacing w:val="-4"/>
                <w:sz w:val="18"/>
                <w:szCs w:val="18"/>
              </w:rPr>
              <w:t>权重</w:t>
            </w:r>
          </w:p>
        </w:tc>
        <w:tc>
          <w:tcPr>
            <w:tcW w:w="1984" w:type="dxa"/>
            <w:gridSpan w:val="3"/>
            <w:vAlign w:val="top"/>
          </w:tcPr>
          <w:p w14:paraId="1D0B1FA2">
            <w:pPr>
              <w:spacing w:before="194" w:line="220" w:lineRule="auto"/>
              <w:ind w:left="637"/>
              <w:rPr>
                <w:rFonts w:ascii="宋体" w:hAnsi="宋体" w:eastAsia="宋体" w:cs="宋体"/>
                <w:sz w:val="18"/>
                <w:szCs w:val="18"/>
              </w:rPr>
            </w:pPr>
            <w:r>
              <w:rPr>
                <w:rFonts w:ascii="宋体" w:hAnsi="宋体" w:eastAsia="宋体" w:cs="宋体"/>
                <w:b/>
                <w:bCs/>
                <w:spacing w:val="-4"/>
                <w:sz w:val="18"/>
                <w:szCs w:val="18"/>
              </w:rPr>
              <w:t>二级指标</w:t>
            </w:r>
          </w:p>
        </w:tc>
        <w:tc>
          <w:tcPr>
            <w:tcW w:w="3262" w:type="dxa"/>
            <w:gridSpan w:val="4"/>
            <w:vAlign w:val="top"/>
          </w:tcPr>
          <w:p w14:paraId="076BE0C0">
            <w:pPr>
              <w:spacing w:before="194" w:line="220" w:lineRule="auto"/>
              <w:ind w:left="1272"/>
              <w:rPr>
                <w:rFonts w:ascii="宋体" w:hAnsi="宋体" w:eastAsia="宋体" w:cs="宋体"/>
                <w:sz w:val="18"/>
                <w:szCs w:val="18"/>
              </w:rPr>
            </w:pPr>
            <w:r>
              <w:rPr>
                <w:rFonts w:ascii="宋体" w:hAnsi="宋体" w:eastAsia="宋体" w:cs="宋体"/>
                <w:b/>
                <w:bCs/>
                <w:spacing w:val="-4"/>
                <w:sz w:val="18"/>
                <w:szCs w:val="18"/>
              </w:rPr>
              <w:t>三级指标</w:t>
            </w:r>
          </w:p>
        </w:tc>
        <w:tc>
          <w:tcPr>
            <w:tcW w:w="1616" w:type="dxa"/>
            <w:tcBorders>
              <w:right w:val="nil"/>
            </w:tcBorders>
            <w:vAlign w:val="top"/>
          </w:tcPr>
          <w:p w14:paraId="5BF75D3F">
            <w:pPr>
              <w:spacing w:before="194" w:line="219" w:lineRule="auto"/>
              <w:ind w:left="540"/>
              <w:rPr>
                <w:rFonts w:ascii="宋体" w:hAnsi="宋体" w:eastAsia="宋体" w:cs="宋体"/>
                <w:sz w:val="18"/>
                <w:szCs w:val="18"/>
              </w:rPr>
            </w:pPr>
            <w:r>
              <w:rPr>
                <w:rFonts w:ascii="宋体" w:hAnsi="宋体" w:eastAsia="宋体" w:cs="宋体"/>
                <w:b/>
                <w:bCs/>
                <w:spacing w:val="-4"/>
                <w:sz w:val="18"/>
                <w:szCs w:val="18"/>
              </w:rPr>
              <w:t>指标值</w:t>
            </w:r>
          </w:p>
        </w:tc>
      </w:tr>
      <w:tr w14:paraId="3309C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textDirection w:val="tbRlV"/>
            <w:vAlign w:val="top"/>
          </w:tcPr>
          <w:p w14:paraId="6597D50D">
            <w:pPr>
              <w:pStyle w:val="6"/>
            </w:pPr>
          </w:p>
        </w:tc>
        <w:tc>
          <w:tcPr>
            <w:tcW w:w="1281" w:type="dxa"/>
            <w:gridSpan w:val="2"/>
            <w:vMerge w:val="restart"/>
            <w:tcBorders>
              <w:bottom w:val="nil"/>
            </w:tcBorders>
            <w:vAlign w:val="top"/>
          </w:tcPr>
          <w:p w14:paraId="12292B47">
            <w:pPr>
              <w:pStyle w:val="6"/>
              <w:spacing w:line="261" w:lineRule="auto"/>
            </w:pPr>
          </w:p>
          <w:p w14:paraId="7EBDB1E4">
            <w:pPr>
              <w:pStyle w:val="6"/>
              <w:spacing w:line="261" w:lineRule="auto"/>
            </w:pPr>
          </w:p>
          <w:p w14:paraId="020BD8A3">
            <w:pPr>
              <w:pStyle w:val="6"/>
              <w:spacing w:line="261" w:lineRule="auto"/>
            </w:pPr>
          </w:p>
          <w:p w14:paraId="6A31BE39">
            <w:pPr>
              <w:pStyle w:val="6"/>
              <w:spacing w:line="261" w:lineRule="auto"/>
            </w:pPr>
          </w:p>
          <w:p w14:paraId="6ADC82AC">
            <w:pPr>
              <w:pStyle w:val="6"/>
              <w:spacing w:line="261" w:lineRule="auto"/>
            </w:pPr>
          </w:p>
          <w:p w14:paraId="1916D38E">
            <w:pPr>
              <w:pStyle w:val="6"/>
              <w:spacing w:line="261" w:lineRule="auto"/>
            </w:pPr>
          </w:p>
          <w:p w14:paraId="6D21862B">
            <w:pPr>
              <w:pStyle w:val="6"/>
              <w:spacing w:line="261" w:lineRule="auto"/>
            </w:pPr>
          </w:p>
          <w:p w14:paraId="4B28E0E2">
            <w:pPr>
              <w:pStyle w:val="6"/>
              <w:spacing w:line="261" w:lineRule="auto"/>
            </w:pPr>
          </w:p>
          <w:p w14:paraId="65F03F80">
            <w:pPr>
              <w:pStyle w:val="6"/>
              <w:spacing w:line="262" w:lineRule="auto"/>
            </w:pPr>
          </w:p>
          <w:p w14:paraId="6A19BCC7">
            <w:pPr>
              <w:pStyle w:val="6"/>
              <w:spacing w:line="262" w:lineRule="auto"/>
            </w:pPr>
          </w:p>
          <w:p w14:paraId="2FE1972A">
            <w:pPr>
              <w:pStyle w:val="6"/>
              <w:spacing w:line="262" w:lineRule="auto"/>
            </w:pPr>
          </w:p>
          <w:p w14:paraId="7B56FAD6">
            <w:pPr>
              <w:spacing w:before="58" w:line="307" w:lineRule="auto"/>
              <w:ind w:left="553" w:right="185" w:hanging="361"/>
              <w:rPr>
                <w:rFonts w:ascii="宋体" w:hAnsi="宋体" w:eastAsia="宋体" w:cs="宋体"/>
                <w:sz w:val="18"/>
                <w:szCs w:val="18"/>
              </w:rPr>
            </w:pPr>
            <w:r>
              <w:rPr>
                <w:rFonts w:ascii="宋体" w:hAnsi="宋体" w:eastAsia="宋体" w:cs="宋体"/>
                <w:spacing w:val="-2"/>
                <w:sz w:val="18"/>
                <w:szCs w:val="18"/>
              </w:rPr>
              <w:t>基本运行指</w:t>
            </w:r>
            <w:r>
              <w:rPr>
                <w:rFonts w:ascii="宋体" w:hAnsi="宋体" w:eastAsia="宋体" w:cs="宋体"/>
                <w:spacing w:val="2"/>
                <w:sz w:val="18"/>
                <w:szCs w:val="18"/>
              </w:rPr>
              <w:t xml:space="preserve"> </w:t>
            </w:r>
            <w:r>
              <w:rPr>
                <w:rFonts w:ascii="宋体" w:hAnsi="宋体" w:eastAsia="宋体" w:cs="宋体"/>
                <w:sz w:val="18"/>
                <w:szCs w:val="18"/>
              </w:rPr>
              <w:t>标</w:t>
            </w:r>
          </w:p>
        </w:tc>
        <w:tc>
          <w:tcPr>
            <w:tcW w:w="851" w:type="dxa"/>
            <w:gridSpan w:val="3"/>
            <w:vMerge w:val="restart"/>
            <w:tcBorders>
              <w:bottom w:val="nil"/>
            </w:tcBorders>
            <w:vAlign w:val="top"/>
          </w:tcPr>
          <w:p w14:paraId="3379F792">
            <w:pPr>
              <w:pStyle w:val="6"/>
              <w:spacing w:line="256" w:lineRule="auto"/>
            </w:pPr>
          </w:p>
          <w:p w14:paraId="610BD1B2">
            <w:pPr>
              <w:pStyle w:val="6"/>
              <w:spacing w:line="256" w:lineRule="auto"/>
            </w:pPr>
          </w:p>
          <w:p w14:paraId="58744BF8">
            <w:pPr>
              <w:pStyle w:val="6"/>
              <w:spacing w:line="257" w:lineRule="auto"/>
            </w:pPr>
          </w:p>
          <w:p w14:paraId="25FCFBD5">
            <w:pPr>
              <w:pStyle w:val="6"/>
              <w:spacing w:line="257" w:lineRule="auto"/>
            </w:pPr>
          </w:p>
          <w:p w14:paraId="1C87CD0F">
            <w:pPr>
              <w:pStyle w:val="6"/>
              <w:spacing w:line="257" w:lineRule="auto"/>
            </w:pPr>
          </w:p>
          <w:p w14:paraId="0CFC633A">
            <w:pPr>
              <w:pStyle w:val="6"/>
              <w:spacing w:line="257" w:lineRule="auto"/>
            </w:pPr>
          </w:p>
          <w:p w14:paraId="6CB0F703">
            <w:pPr>
              <w:pStyle w:val="6"/>
              <w:spacing w:line="257" w:lineRule="auto"/>
            </w:pPr>
          </w:p>
          <w:p w14:paraId="17EED1C3">
            <w:pPr>
              <w:pStyle w:val="6"/>
              <w:spacing w:line="257" w:lineRule="auto"/>
            </w:pPr>
          </w:p>
          <w:p w14:paraId="1D68D499">
            <w:pPr>
              <w:pStyle w:val="6"/>
              <w:spacing w:line="257" w:lineRule="auto"/>
            </w:pPr>
          </w:p>
          <w:p w14:paraId="326E2EE0">
            <w:pPr>
              <w:pStyle w:val="6"/>
              <w:spacing w:line="257" w:lineRule="auto"/>
            </w:pPr>
          </w:p>
          <w:p w14:paraId="56EADF50">
            <w:pPr>
              <w:pStyle w:val="6"/>
              <w:spacing w:line="257" w:lineRule="auto"/>
            </w:pPr>
          </w:p>
          <w:p w14:paraId="034A95E6">
            <w:pPr>
              <w:pStyle w:val="6"/>
              <w:spacing w:line="257" w:lineRule="auto"/>
            </w:pPr>
          </w:p>
          <w:p w14:paraId="67707309">
            <w:pPr>
              <w:spacing w:before="59" w:line="182" w:lineRule="auto"/>
              <w:ind w:left="351"/>
              <w:rPr>
                <w:rFonts w:ascii="宋体" w:hAnsi="宋体" w:eastAsia="宋体" w:cs="宋体"/>
                <w:sz w:val="18"/>
                <w:szCs w:val="18"/>
              </w:rPr>
            </w:pPr>
            <w:r>
              <w:rPr>
                <w:rFonts w:ascii="宋体" w:hAnsi="宋体" w:eastAsia="宋体" w:cs="宋体"/>
                <w:spacing w:val="-6"/>
                <w:sz w:val="18"/>
                <w:szCs w:val="18"/>
              </w:rPr>
              <w:t>10</w:t>
            </w:r>
          </w:p>
        </w:tc>
        <w:tc>
          <w:tcPr>
            <w:tcW w:w="1984" w:type="dxa"/>
            <w:gridSpan w:val="3"/>
            <w:vMerge w:val="restart"/>
            <w:tcBorders>
              <w:bottom w:val="nil"/>
            </w:tcBorders>
            <w:vAlign w:val="top"/>
          </w:tcPr>
          <w:p w14:paraId="7F1BE6D7">
            <w:pPr>
              <w:pStyle w:val="6"/>
              <w:spacing w:line="251" w:lineRule="auto"/>
            </w:pPr>
          </w:p>
          <w:p w14:paraId="5A75A7DF">
            <w:pPr>
              <w:pStyle w:val="6"/>
              <w:spacing w:line="251" w:lineRule="auto"/>
            </w:pPr>
          </w:p>
          <w:p w14:paraId="14E7AD2B">
            <w:pPr>
              <w:pStyle w:val="6"/>
              <w:spacing w:line="251" w:lineRule="auto"/>
            </w:pPr>
          </w:p>
          <w:p w14:paraId="1A21F41C">
            <w:pPr>
              <w:pStyle w:val="6"/>
              <w:spacing w:line="251" w:lineRule="auto"/>
            </w:pPr>
          </w:p>
          <w:p w14:paraId="0878D5BE">
            <w:pPr>
              <w:spacing w:before="58" w:line="219" w:lineRule="auto"/>
              <w:ind w:left="455"/>
              <w:rPr>
                <w:rFonts w:ascii="宋体" w:hAnsi="宋体" w:eastAsia="宋体" w:cs="宋体"/>
                <w:sz w:val="18"/>
                <w:szCs w:val="18"/>
              </w:rPr>
            </w:pPr>
            <w:r>
              <w:rPr>
                <w:rFonts w:ascii="宋体" w:hAnsi="宋体" w:eastAsia="宋体" w:cs="宋体"/>
                <w:spacing w:val="-1"/>
                <w:sz w:val="18"/>
                <w:szCs w:val="18"/>
              </w:rPr>
              <w:t>预算收支管理</w:t>
            </w:r>
          </w:p>
        </w:tc>
        <w:tc>
          <w:tcPr>
            <w:tcW w:w="3262" w:type="dxa"/>
            <w:gridSpan w:val="4"/>
            <w:vAlign w:val="top"/>
          </w:tcPr>
          <w:p w14:paraId="1B7207D4">
            <w:pPr>
              <w:spacing w:before="196" w:line="218" w:lineRule="auto"/>
              <w:ind w:left="822"/>
              <w:rPr>
                <w:rFonts w:ascii="宋体" w:hAnsi="宋体" w:eastAsia="宋体" w:cs="宋体"/>
                <w:sz w:val="18"/>
                <w:szCs w:val="18"/>
              </w:rPr>
            </w:pPr>
            <w:r>
              <w:rPr>
                <w:rFonts w:ascii="宋体" w:hAnsi="宋体" w:eastAsia="宋体" w:cs="宋体"/>
                <w:spacing w:val="-1"/>
                <w:sz w:val="18"/>
                <w:szCs w:val="18"/>
              </w:rPr>
              <w:t>基本支出预算执行率</w:t>
            </w:r>
          </w:p>
        </w:tc>
        <w:tc>
          <w:tcPr>
            <w:tcW w:w="1616" w:type="dxa"/>
            <w:tcBorders>
              <w:right w:val="nil"/>
            </w:tcBorders>
            <w:vAlign w:val="top"/>
          </w:tcPr>
          <w:p w14:paraId="2DA3464C">
            <w:pPr>
              <w:spacing w:before="221" w:line="237" w:lineRule="auto"/>
              <w:ind w:left="602"/>
              <w:rPr>
                <w:rFonts w:ascii="宋体" w:hAnsi="宋体" w:eastAsia="宋体" w:cs="宋体"/>
                <w:sz w:val="18"/>
                <w:szCs w:val="18"/>
              </w:rPr>
            </w:pPr>
            <w:r>
              <w:rPr>
                <w:rFonts w:ascii="宋体" w:hAnsi="宋体" w:eastAsia="宋体" w:cs="宋体"/>
                <w:spacing w:val="-5"/>
                <w:sz w:val="18"/>
                <w:szCs w:val="18"/>
              </w:rPr>
              <w:t>≥90%</w:t>
            </w:r>
          </w:p>
        </w:tc>
      </w:tr>
      <w:tr w14:paraId="34F5D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textDirection w:val="tbRlV"/>
            <w:vAlign w:val="top"/>
          </w:tcPr>
          <w:p w14:paraId="5D579F54">
            <w:pPr>
              <w:pStyle w:val="6"/>
            </w:pPr>
          </w:p>
        </w:tc>
        <w:tc>
          <w:tcPr>
            <w:tcW w:w="1281" w:type="dxa"/>
            <w:gridSpan w:val="2"/>
            <w:vMerge w:val="continue"/>
            <w:tcBorders>
              <w:top w:val="nil"/>
              <w:bottom w:val="nil"/>
            </w:tcBorders>
            <w:vAlign w:val="top"/>
          </w:tcPr>
          <w:p w14:paraId="047B5012">
            <w:pPr>
              <w:pStyle w:val="6"/>
            </w:pPr>
          </w:p>
        </w:tc>
        <w:tc>
          <w:tcPr>
            <w:tcW w:w="851" w:type="dxa"/>
            <w:gridSpan w:val="3"/>
            <w:vMerge w:val="continue"/>
            <w:tcBorders>
              <w:top w:val="nil"/>
              <w:bottom w:val="nil"/>
            </w:tcBorders>
            <w:vAlign w:val="top"/>
          </w:tcPr>
          <w:p w14:paraId="460985FE">
            <w:pPr>
              <w:pStyle w:val="6"/>
            </w:pPr>
          </w:p>
        </w:tc>
        <w:tc>
          <w:tcPr>
            <w:tcW w:w="1984" w:type="dxa"/>
            <w:gridSpan w:val="3"/>
            <w:vMerge w:val="continue"/>
            <w:tcBorders>
              <w:top w:val="nil"/>
              <w:bottom w:val="nil"/>
            </w:tcBorders>
            <w:vAlign w:val="top"/>
          </w:tcPr>
          <w:p w14:paraId="1F46BFAD">
            <w:pPr>
              <w:pStyle w:val="6"/>
            </w:pPr>
          </w:p>
        </w:tc>
        <w:tc>
          <w:tcPr>
            <w:tcW w:w="3262" w:type="dxa"/>
            <w:gridSpan w:val="4"/>
            <w:vAlign w:val="top"/>
          </w:tcPr>
          <w:p w14:paraId="0FFFCED3">
            <w:pPr>
              <w:spacing w:before="196" w:line="219" w:lineRule="auto"/>
              <w:ind w:left="824"/>
              <w:rPr>
                <w:rFonts w:ascii="宋体" w:hAnsi="宋体" w:eastAsia="宋体" w:cs="宋体"/>
                <w:sz w:val="18"/>
                <w:szCs w:val="18"/>
              </w:rPr>
            </w:pPr>
            <w:r>
              <w:rPr>
                <w:rFonts w:ascii="宋体" w:hAnsi="宋体" w:eastAsia="宋体" w:cs="宋体"/>
                <w:spacing w:val="-1"/>
                <w:sz w:val="18"/>
                <w:szCs w:val="18"/>
              </w:rPr>
              <w:t>项目支出预算执行率</w:t>
            </w:r>
          </w:p>
        </w:tc>
        <w:tc>
          <w:tcPr>
            <w:tcW w:w="1616" w:type="dxa"/>
            <w:tcBorders>
              <w:right w:val="nil"/>
            </w:tcBorders>
            <w:vAlign w:val="top"/>
          </w:tcPr>
          <w:p w14:paraId="75A9AA20">
            <w:pPr>
              <w:spacing w:before="222" w:line="237" w:lineRule="auto"/>
              <w:ind w:left="602"/>
              <w:rPr>
                <w:rFonts w:ascii="宋体" w:hAnsi="宋体" w:eastAsia="宋体" w:cs="宋体"/>
                <w:sz w:val="18"/>
                <w:szCs w:val="18"/>
              </w:rPr>
            </w:pPr>
            <w:r>
              <w:rPr>
                <w:rFonts w:ascii="宋体" w:hAnsi="宋体" w:eastAsia="宋体" w:cs="宋体"/>
                <w:spacing w:val="-5"/>
                <w:sz w:val="18"/>
                <w:szCs w:val="18"/>
              </w:rPr>
              <w:t>≥85%</w:t>
            </w:r>
          </w:p>
        </w:tc>
      </w:tr>
      <w:tr w14:paraId="5B711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textDirection w:val="tbRlV"/>
            <w:vAlign w:val="top"/>
          </w:tcPr>
          <w:p w14:paraId="59631D4B">
            <w:pPr>
              <w:pStyle w:val="6"/>
            </w:pPr>
          </w:p>
        </w:tc>
        <w:tc>
          <w:tcPr>
            <w:tcW w:w="1281" w:type="dxa"/>
            <w:gridSpan w:val="2"/>
            <w:vMerge w:val="continue"/>
            <w:tcBorders>
              <w:top w:val="nil"/>
              <w:bottom w:val="nil"/>
            </w:tcBorders>
            <w:vAlign w:val="top"/>
          </w:tcPr>
          <w:p w14:paraId="68060AE1">
            <w:pPr>
              <w:pStyle w:val="6"/>
            </w:pPr>
          </w:p>
        </w:tc>
        <w:tc>
          <w:tcPr>
            <w:tcW w:w="851" w:type="dxa"/>
            <w:gridSpan w:val="3"/>
            <w:vMerge w:val="continue"/>
            <w:tcBorders>
              <w:top w:val="nil"/>
              <w:bottom w:val="nil"/>
            </w:tcBorders>
            <w:vAlign w:val="top"/>
          </w:tcPr>
          <w:p w14:paraId="6B05AF8C">
            <w:pPr>
              <w:pStyle w:val="6"/>
            </w:pPr>
          </w:p>
        </w:tc>
        <w:tc>
          <w:tcPr>
            <w:tcW w:w="1984" w:type="dxa"/>
            <w:gridSpan w:val="3"/>
            <w:vMerge w:val="continue"/>
            <w:tcBorders>
              <w:top w:val="nil"/>
              <w:bottom w:val="nil"/>
            </w:tcBorders>
            <w:vAlign w:val="top"/>
          </w:tcPr>
          <w:p w14:paraId="76DC3FBF">
            <w:pPr>
              <w:pStyle w:val="6"/>
            </w:pPr>
          </w:p>
        </w:tc>
        <w:tc>
          <w:tcPr>
            <w:tcW w:w="3262" w:type="dxa"/>
            <w:gridSpan w:val="4"/>
            <w:vAlign w:val="top"/>
          </w:tcPr>
          <w:p w14:paraId="144501E1">
            <w:pPr>
              <w:spacing w:before="197" w:line="219" w:lineRule="auto"/>
              <w:ind w:left="809"/>
              <w:rPr>
                <w:rFonts w:ascii="宋体" w:hAnsi="宋体" w:eastAsia="宋体" w:cs="宋体"/>
                <w:sz w:val="18"/>
                <w:szCs w:val="18"/>
              </w:rPr>
            </w:pPr>
            <w:r>
              <w:rPr>
                <w:rFonts w:ascii="宋体" w:hAnsi="宋体" w:eastAsia="宋体" w:cs="宋体"/>
                <w:spacing w:val="-2"/>
                <w:sz w:val="18"/>
                <w:szCs w:val="18"/>
              </w:rPr>
              <w:t>“三公</w:t>
            </w:r>
            <w:r>
              <w:rPr>
                <w:rFonts w:ascii="宋体" w:hAnsi="宋体" w:eastAsia="宋体" w:cs="宋体"/>
                <w:spacing w:val="-66"/>
                <w:sz w:val="18"/>
                <w:szCs w:val="18"/>
              </w:rPr>
              <w:t xml:space="preserve"> </w:t>
            </w:r>
            <w:r>
              <w:rPr>
                <w:rFonts w:ascii="宋体" w:hAnsi="宋体" w:eastAsia="宋体" w:cs="宋体"/>
                <w:spacing w:val="-2"/>
                <w:sz w:val="18"/>
                <w:szCs w:val="18"/>
              </w:rPr>
              <w:t>”经费控制率</w:t>
            </w:r>
          </w:p>
        </w:tc>
        <w:tc>
          <w:tcPr>
            <w:tcW w:w="1616" w:type="dxa"/>
            <w:tcBorders>
              <w:right w:val="nil"/>
            </w:tcBorders>
            <w:vAlign w:val="top"/>
          </w:tcPr>
          <w:p w14:paraId="46104B9F">
            <w:pPr>
              <w:spacing w:before="223" w:line="235" w:lineRule="auto"/>
              <w:ind w:left="552"/>
              <w:rPr>
                <w:rFonts w:ascii="宋体" w:hAnsi="宋体" w:eastAsia="宋体" w:cs="宋体"/>
                <w:sz w:val="18"/>
                <w:szCs w:val="18"/>
              </w:rPr>
            </w:pPr>
            <w:r>
              <w:rPr>
                <w:rFonts w:ascii="宋体" w:hAnsi="宋体" w:eastAsia="宋体" w:cs="宋体"/>
                <w:spacing w:val="-4"/>
                <w:sz w:val="18"/>
                <w:szCs w:val="18"/>
              </w:rPr>
              <w:t>≤100%</w:t>
            </w:r>
          </w:p>
        </w:tc>
      </w:tr>
      <w:tr w14:paraId="5DC52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textDirection w:val="tbRlV"/>
            <w:vAlign w:val="top"/>
          </w:tcPr>
          <w:p w14:paraId="0E6613C3">
            <w:pPr>
              <w:pStyle w:val="6"/>
            </w:pPr>
          </w:p>
        </w:tc>
        <w:tc>
          <w:tcPr>
            <w:tcW w:w="1281" w:type="dxa"/>
            <w:gridSpan w:val="2"/>
            <w:vMerge w:val="continue"/>
            <w:tcBorders>
              <w:top w:val="nil"/>
              <w:bottom w:val="nil"/>
            </w:tcBorders>
            <w:vAlign w:val="top"/>
          </w:tcPr>
          <w:p w14:paraId="624830AD">
            <w:pPr>
              <w:pStyle w:val="6"/>
            </w:pPr>
          </w:p>
        </w:tc>
        <w:tc>
          <w:tcPr>
            <w:tcW w:w="851" w:type="dxa"/>
            <w:gridSpan w:val="3"/>
            <w:vMerge w:val="continue"/>
            <w:tcBorders>
              <w:top w:val="nil"/>
              <w:bottom w:val="nil"/>
            </w:tcBorders>
            <w:vAlign w:val="top"/>
          </w:tcPr>
          <w:p w14:paraId="0AD930B0">
            <w:pPr>
              <w:pStyle w:val="6"/>
            </w:pPr>
          </w:p>
        </w:tc>
        <w:tc>
          <w:tcPr>
            <w:tcW w:w="1984" w:type="dxa"/>
            <w:gridSpan w:val="3"/>
            <w:vMerge w:val="continue"/>
            <w:tcBorders>
              <w:top w:val="nil"/>
            </w:tcBorders>
            <w:vAlign w:val="top"/>
          </w:tcPr>
          <w:p w14:paraId="12005103">
            <w:pPr>
              <w:pStyle w:val="6"/>
            </w:pPr>
          </w:p>
        </w:tc>
        <w:tc>
          <w:tcPr>
            <w:tcW w:w="3262" w:type="dxa"/>
            <w:gridSpan w:val="4"/>
            <w:vAlign w:val="top"/>
          </w:tcPr>
          <w:p w14:paraId="0867A484">
            <w:pPr>
              <w:spacing w:before="198" w:line="219" w:lineRule="auto"/>
              <w:ind w:left="1009"/>
              <w:rPr>
                <w:rFonts w:ascii="宋体" w:hAnsi="宋体" w:eastAsia="宋体" w:cs="宋体"/>
                <w:sz w:val="18"/>
                <w:szCs w:val="18"/>
              </w:rPr>
            </w:pPr>
            <w:r>
              <w:rPr>
                <w:rFonts w:ascii="宋体" w:hAnsi="宋体" w:eastAsia="宋体" w:cs="宋体"/>
                <w:spacing w:val="-2"/>
                <w:sz w:val="18"/>
                <w:szCs w:val="18"/>
              </w:rPr>
              <w:t>结转结余变动率</w:t>
            </w:r>
          </w:p>
        </w:tc>
        <w:tc>
          <w:tcPr>
            <w:tcW w:w="1616" w:type="dxa"/>
            <w:tcBorders>
              <w:right w:val="nil"/>
            </w:tcBorders>
            <w:vAlign w:val="top"/>
          </w:tcPr>
          <w:p w14:paraId="6F902811">
            <w:pPr>
              <w:spacing w:before="224" w:line="235" w:lineRule="auto"/>
              <w:ind w:left="642"/>
              <w:rPr>
                <w:rFonts w:ascii="宋体" w:hAnsi="宋体" w:eastAsia="宋体" w:cs="宋体"/>
                <w:sz w:val="18"/>
                <w:szCs w:val="18"/>
              </w:rPr>
            </w:pPr>
            <w:r>
              <w:rPr>
                <w:rFonts w:ascii="宋体" w:hAnsi="宋体" w:eastAsia="宋体" w:cs="宋体"/>
                <w:spacing w:val="-5"/>
                <w:sz w:val="18"/>
                <w:szCs w:val="18"/>
              </w:rPr>
              <w:t>≤0%</w:t>
            </w:r>
          </w:p>
        </w:tc>
      </w:tr>
      <w:tr w14:paraId="052E2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textDirection w:val="tbRlV"/>
            <w:vAlign w:val="top"/>
          </w:tcPr>
          <w:p w14:paraId="3863B562">
            <w:pPr>
              <w:pStyle w:val="6"/>
            </w:pPr>
          </w:p>
        </w:tc>
        <w:tc>
          <w:tcPr>
            <w:tcW w:w="1281" w:type="dxa"/>
            <w:gridSpan w:val="2"/>
            <w:vMerge w:val="continue"/>
            <w:tcBorders>
              <w:top w:val="nil"/>
              <w:bottom w:val="nil"/>
            </w:tcBorders>
            <w:vAlign w:val="top"/>
          </w:tcPr>
          <w:p w14:paraId="579A9D3A">
            <w:pPr>
              <w:pStyle w:val="6"/>
            </w:pPr>
          </w:p>
        </w:tc>
        <w:tc>
          <w:tcPr>
            <w:tcW w:w="851" w:type="dxa"/>
            <w:gridSpan w:val="3"/>
            <w:vMerge w:val="continue"/>
            <w:tcBorders>
              <w:top w:val="nil"/>
              <w:bottom w:val="nil"/>
            </w:tcBorders>
            <w:vAlign w:val="top"/>
          </w:tcPr>
          <w:p w14:paraId="5EB33643">
            <w:pPr>
              <w:pStyle w:val="6"/>
            </w:pPr>
          </w:p>
        </w:tc>
        <w:tc>
          <w:tcPr>
            <w:tcW w:w="1984" w:type="dxa"/>
            <w:gridSpan w:val="3"/>
            <w:vMerge w:val="restart"/>
            <w:tcBorders>
              <w:bottom w:val="nil"/>
            </w:tcBorders>
            <w:vAlign w:val="top"/>
          </w:tcPr>
          <w:p w14:paraId="66334945">
            <w:pPr>
              <w:pStyle w:val="6"/>
              <w:spacing w:line="428" w:lineRule="auto"/>
            </w:pPr>
          </w:p>
          <w:p w14:paraId="400FC378">
            <w:pPr>
              <w:spacing w:before="59" w:line="218" w:lineRule="auto"/>
              <w:ind w:left="635"/>
              <w:rPr>
                <w:rFonts w:ascii="宋体" w:hAnsi="宋体" w:eastAsia="宋体" w:cs="宋体"/>
                <w:sz w:val="18"/>
                <w:szCs w:val="18"/>
              </w:rPr>
            </w:pPr>
            <w:r>
              <w:rPr>
                <w:rFonts w:ascii="宋体" w:hAnsi="宋体" w:eastAsia="宋体" w:cs="宋体"/>
                <w:spacing w:val="-2"/>
                <w:sz w:val="18"/>
                <w:szCs w:val="18"/>
              </w:rPr>
              <w:t>财会管理</w:t>
            </w:r>
          </w:p>
        </w:tc>
        <w:tc>
          <w:tcPr>
            <w:tcW w:w="3262" w:type="dxa"/>
            <w:gridSpan w:val="4"/>
            <w:vAlign w:val="top"/>
          </w:tcPr>
          <w:p w14:paraId="1CBA2723">
            <w:pPr>
              <w:spacing w:before="198" w:line="219" w:lineRule="auto"/>
              <w:ind w:left="1010"/>
              <w:rPr>
                <w:rFonts w:ascii="宋体" w:hAnsi="宋体" w:eastAsia="宋体" w:cs="宋体"/>
                <w:sz w:val="18"/>
                <w:szCs w:val="18"/>
              </w:rPr>
            </w:pPr>
            <w:r>
              <w:rPr>
                <w:rFonts w:ascii="宋体" w:hAnsi="宋体" w:eastAsia="宋体" w:cs="宋体"/>
                <w:spacing w:val="-2"/>
                <w:sz w:val="18"/>
                <w:szCs w:val="18"/>
              </w:rPr>
              <w:t>资金使用合规性</w:t>
            </w:r>
          </w:p>
        </w:tc>
        <w:tc>
          <w:tcPr>
            <w:tcW w:w="1616" w:type="dxa"/>
            <w:tcBorders>
              <w:right w:val="nil"/>
            </w:tcBorders>
            <w:vAlign w:val="top"/>
          </w:tcPr>
          <w:p w14:paraId="3ACA6EE4">
            <w:pPr>
              <w:spacing w:before="198" w:line="221" w:lineRule="auto"/>
              <w:ind w:left="630"/>
              <w:rPr>
                <w:rFonts w:ascii="宋体" w:hAnsi="宋体" w:eastAsia="宋体" w:cs="宋体"/>
                <w:sz w:val="18"/>
                <w:szCs w:val="18"/>
              </w:rPr>
            </w:pPr>
            <w:r>
              <w:rPr>
                <w:rFonts w:ascii="宋体" w:hAnsi="宋体" w:eastAsia="宋体" w:cs="宋体"/>
                <w:spacing w:val="-2"/>
                <w:sz w:val="18"/>
                <w:szCs w:val="18"/>
              </w:rPr>
              <w:t>合规</w:t>
            </w:r>
          </w:p>
        </w:tc>
      </w:tr>
      <w:tr w14:paraId="47F12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textDirection w:val="tbRlV"/>
            <w:vAlign w:val="top"/>
          </w:tcPr>
          <w:p w14:paraId="6C46987D">
            <w:pPr>
              <w:pStyle w:val="6"/>
            </w:pPr>
          </w:p>
        </w:tc>
        <w:tc>
          <w:tcPr>
            <w:tcW w:w="1281" w:type="dxa"/>
            <w:gridSpan w:val="2"/>
            <w:vMerge w:val="continue"/>
            <w:tcBorders>
              <w:top w:val="nil"/>
              <w:bottom w:val="nil"/>
            </w:tcBorders>
            <w:vAlign w:val="top"/>
          </w:tcPr>
          <w:p w14:paraId="73DB089E">
            <w:pPr>
              <w:pStyle w:val="6"/>
            </w:pPr>
          </w:p>
        </w:tc>
        <w:tc>
          <w:tcPr>
            <w:tcW w:w="851" w:type="dxa"/>
            <w:gridSpan w:val="3"/>
            <w:vMerge w:val="continue"/>
            <w:tcBorders>
              <w:top w:val="nil"/>
              <w:bottom w:val="nil"/>
            </w:tcBorders>
            <w:vAlign w:val="top"/>
          </w:tcPr>
          <w:p w14:paraId="65B0D846">
            <w:pPr>
              <w:pStyle w:val="6"/>
            </w:pPr>
          </w:p>
        </w:tc>
        <w:tc>
          <w:tcPr>
            <w:tcW w:w="1984" w:type="dxa"/>
            <w:gridSpan w:val="3"/>
            <w:vMerge w:val="continue"/>
            <w:tcBorders>
              <w:top w:val="nil"/>
            </w:tcBorders>
            <w:vAlign w:val="top"/>
          </w:tcPr>
          <w:p w14:paraId="71917BD1">
            <w:pPr>
              <w:pStyle w:val="6"/>
            </w:pPr>
          </w:p>
        </w:tc>
        <w:tc>
          <w:tcPr>
            <w:tcW w:w="3262" w:type="dxa"/>
            <w:gridSpan w:val="4"/>
            <w:vAlign w:val="top"/>
          </w:tcPr>
          <w:p w14:paraId="3FEDF42C">
            <w:pPr>
              <w:spacing w:before="199" w:line="218" w:lineRule="auto"/>
              <w:ind w:left="552"/>
              <w:rPr>
                <w:rFonts w:ascii="宋体" w:hAnsi="宋体" w:eastAsia="宋体" w:cs="宋体"/>
                <w:sz w:val="18"/>
                <w:szCs w:val="18"/>
              </w:rPr>
            </w:pPr>
            <w:r>
              <w:rPr>
                <w:rFonts w:ascii="宋体" w:hAnsi="宋体" w:eastAsia="宋体" w:cs="宋体"/>
                <w:spacing w:val="-1"/>
                <w:sz w:val="18"/>
                <w:szCs w:val="18"/>
              </w:rPr>
              <w:t>会计和内控制度执行有效性</w:t>
            </w:r>
          </w:p>
        </w:tc>
        <w:tc>
          <w:tcPr>
            <w:tcW w:w="1616" w:type="dxa"/>
            <w:tcBorders>
              <w:right w:val="nil"/>
            </w:tcBorders>
            <w:vAlign w:val="top"/>
          </w:tcPr>
          <w:p w14:paraId="2A8EFC64">
            <w:pPr>
              <w:spacing w:before="198" w:line="220" w:lineRule="auto"/>
              <w:ind w:left="630"/>
              <w:rPr>
                <w:rFonts w:ascii="宋体" w:hAnsi="宋体" w:eastAsia="宋体" w:cs="宋体"/>
                <w:sz w:val="18"/>
                <w:szCs w:val="18"/>
              </w:rPr>
            </w:pPr>
            <w:r>
              <w:rPr>
                <w:rFonts w:ascii="宋体" w:hAnsi="宋体" w:eastAsia="宋体" w:cs="宋体"/>
                <w:spacing w:val="-2"/>
                <w:sz w:val="18"/>
                <w:szCs w:val="18"/>
              </w:rPr>
              <w:t>有效</w:t>
            </w:r>
          </w:p>
        </w:tc>
      </w:tr>
      <w:tr w14:paraId="3BD59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textDirection w:val="tbRlV"/>
            <w:vAlign w:val="top"/>
          </w:tcPr>
          <w:p w14:paraId="596605B3">
            <w:pPr>
              <w:pStyle w:val="6"/>
            </w:pPr>
          </w:p>
        </w:tc>
        <w:tc>
          <w:tcPr>
            <w:tcW w:w="1281" w:type="dxa"/>
            <w:gridSpan w:val="2"/>
            <w:vMerge w:val="continue"/>
            <w:tcBorders>
              <w:top w:val="nil"/>
              <w:bottom w:val="nil"/>
            </w:tcBorders>
            <w:vAlign w:val="top"/>
          </w:tcPr>
          <w:p w14:paraId="71A3B228">
            <w:pPr>
              <w:pStyle w:val="6"/>
            </w:pPr>
          </w:p>
        </w:tc>
        <w:tc>
          <w:tcPr>
            <w:tcW w:w="851" w:type="dxa"/>
            <w:gridSpan w:val="3"/>
            <w:vMerge w:val="continue"/>
            <w:tcBorders>
              <w:top w:val="nil"/>
              <w:bottom w:val="nil"/>
            </w:tcBorders>
            <w:vAlign w:val="top"/>
          </w:tcPr>
          <w:p w14:paraId="6C6EA520">
            <w:pPr>
              <w:pStyle w:val="6"/>
            </w:pPr>
          </w:p>
        </w:tc>
        <w:tc>
          <w:tcPr>
            <w:tcW w:w="1984" w:type="dxa"/>
            <w:gridSpan w:val="3"/>
            <w:vMerge w:val="restart"/>
            <w:tcBorders>
              <w:bottom w:val="nil"/>
            </w:tcBorders>
            <w:vAlign w:val="top"/>
          </w:tcPr>
          <w:p w14:paraId="7AB4557A">
            <w:pPr>
              <w:pStyle w:val="6"/>
              <w:spacing w:line="429" w:lineRule="auto"/>
            </w:pPr>
          </w:p>
          <w:p w14:paraId="10FE2FD0">
            <w:pPr>
              <w:spacing w:before="59" w:line="218" w:lineRule="auto"/>
              <w:ind w:left="634"/>
              <w:rPr>
                <w:rFonts w:ascii="宋体" w:hAnsi="宋体" w:eastAsia="宋体" w:cs="宋体"/>
                <w:sz w:val="18"/>
                <w:szCs w:val="18"/>
              </w:rPr>
            </w:pPr>
            <w:r>
              <w:rPr>
                <w:rFonts w:ascii="宋体" w:hAnsi="宋体" w:eastAsia="宋体" w:cs="宋体"/>
                <w:spacing w:val="-2"/>
                <w:sz w:val="18"/>
                <w:szCs w:val="18"/>
              </w:rPr>
              <w:t>采购管理</w:t>
            </w:r>
          </w:p>
        </w:tc>
        <w:tc>
          <w:tcPr>
            <w:tcW w:w="3262" w:type="dxa"/>
            <w:gridSpan w:val="4"/>
            <w:vAlign w:val="top"/>
          </w:tcPr>
          <w:p w14:paraId="031F4C91">
            <w:pPr>
              <w:spacing w:before="200" w:line="218" w:lineRule="auto"/>
              <w:ind w:left="1004"/>
              <w:rPr>
                <w:rFonts w:ascii="宋体" w:hAnsi="宋体" w:eastAsia="宋体" w:cs="宋体"/>
                <w:sz w:val="18"/>
                <w:szCs w:val="18"/>
              </w:rPr>
            </w:pPr>
            <w:r>
              <w:rPr>
                <w:rFonts w:ascii="宋体" w:hAnsi="宋体" w:eastAsia="宋体" w:cs="宋体"/>
                <w:spacing w:val="-1"/>
                <w:sz w:val="18"/>
                <w:szCs w:val="18"/>
              </w:rPr>
              <w:t>政府采购规范性</w:t>
            </w:r>
          </w:p>
        </w:tc>
        <w:tc>
          <w:tcPr>
            <w:tcW w:w="1616" w:type="dxa"/>
            <w:tcBorders>
              <w:right w:val="nil"/>
            </w:tcBorders>
            <w:vAlign w:val="top"/>
          </w:tcPr>
          <w:p w14:paraId="6276BEC4">
            <w:pPr>
              <w:spacing w:before="199" w:line="221" w:lineRule="auto"/>
              <w:ind w:left="630"/>
              <w:rPr>
                <w:rFonts w:ascii="宋体" w:hAnsi="宋体" w:eastAsia="宋体" w:cs="宋体"/>
                <w:sz w:val="18"/>
                <w:szCs w:val="18"/>
              </w:rPr>
            </w:pPr>
            <w:r>
              <w:rPr>
                <w:rFonts w:ascii="宋体" w:hAnsi="宋体" w:eastAsia="宋体" w:cs="宋体"/>
                <w:spacing w:val="-2"/>
                <w:sz w:val="18"/>
                <w:szCs w:val="18"/>
              </w:rPr>
              <w:t>规范</w:t>
            </w:r>
          </w:p>
        </w:tc>
      </w:tr>
      <w:tr w14:paraId="0BD2F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textDirection w:val="tbRlV"/>
            <w:vAlign w:val="top"/>
          </w:tcPr>
          <w:p w14:paraId="3EC755E7">
            <w:pPr>
              <w:pStyle w:val="6"/>
            </w:pPr>
          </w:p>
        </w:tc>
        <w:tc>
          <w:tcPr>
            <w:tcW w:w="1281" w:type="dxa"/>
            <w:gridSpan w:val="2"/>
            <w:vMerge w:val="continue"/>
            <w:tcBorders>
              <w:top w:val="nil"/>
              <w:bottom w:val="nil"/>
            </w:tcBorders>
            <w:vAlign w:val="top"/>
          </w:tcPr>
          <w:p w14:paraId="42FB07C7">
            <w:pPr>
              <w:pStyle w:val="6"/>
            </w:pPr>
          </w:p>
        </w:tc>
        <w:tc>
          <w:tcPr>
            <w:tcW w:w="851" w:type="dxa"/>
            <w:gridSpan w:val="3"/>
            <w:vMerge w:val="continue"/>
            <w:tcBorders>
              <w:top w:val="nil"/>
              <w:bottom w:val="nil"/>
            </w:tcBorders>
            <w:vAlign w:val="top"/>
          </w:tcPr>
          <w:p w14:paraId="5216F577">
            <w:pPr>
              <w:pStyle w:val="6"/>
            </w:pPr>
          </w:p>
        </w:tc>
        <w:tc>
          <w:tcPr>
            <w:tcW w:w="1984" w:type="dxa"/>
            <w:gridSpan w:val="3"/>
            <w:vMerge w:val="continue"/>
            <w:tcBorders>
              <w:top w:val="nil"/>
            </w:tcBorders>
            <w:vAlign w:val="top"/>
          </w:tcPr>
          <w:p w14:paraId="0D4BCE7C">
            <w:pPr>
              <w:pStyle w:val="6"/>
            </w:pPr>
          </w:p>
        </w:tc>
        <w:tc>
          <w:tcPr>
            <w:tcW w:w="3262" w:type="dxa"/>
            <w:gridSpan w:val="4"/>
            <w:vAlign w:val="top"/>
          </w:tcPr>
          <w:p w14:paraId="5B939C5F">
            <w:pPr>
              <w:spacing w:before="200" w:line="218" w:lineRule="auto"/>
              <w:ind w:left="1004"/>
              <w:rPr>
                <w:rFonts w:ascii="宋体" w:hAnsi="宋体" w:eastAsia="宋体" w:cs="宋体"/>
                <w:sz w:val="18"/>
                <w:szCs w:val="18"/>
              </w:rPr>
            </w:pPr>
            <w:r>
              <w:rPr>
                <w:rFonts w:ascii="宋体" w:hAnsi="宋体" w:eastAsia="宋体" w:cs="宋体"/>
                <w:spacing w:val="-1"/>
                <w:sz w:val="18"/>
                <w:szCs w:val="18"/>
              </w:rPr>
              <w:t>政府采购节约率</w:t>
            </w:r>
          </w:p>
        </w:tc>
        <w:tc>
          <w:tcPr>
            <w:tcW w:w="1616" w:type="dxa"/>
            <w:tcBorders>
              <w:right w:val="nil"/>
            </w:tcBorders>
            <w:vAlign w:val="top"/>
          </w:tcPr>
          <w:p w14:paraId="1991441C">
            <w:pPr>
              <w:spacing w:before="225" w:line="237" w:lineRule="auto"/>
              <w:ind w:left="602"/>
              <w:rPr>
                <w:rFonts w:ascii="宋体" w:hAnsi="宋体" w:eastAsia="宋体" w:cs="宋体"/>
                <w:sz w:val="18"/>
                <w:szCs w:val="18"/>
              </w:rPr>
            </w:pPr>
            <w:r>
              <w:rPr>
                <w:rFonts w:ascii="宋体" w:hAnsi="宋体" w:eastAsia="宋体" w:cs="宋体"/>
                <w:spacing w:val="-5"/>
                <w:sz w:val="18"/>
                <w:szCs w:val="18"/>
              </w:rPr>
              <w:t>≥90%</w:t>
            </w:r>
          </w:p>
        </w:tc>
      </w:tr>
      <w:tr w14:paraId="49B43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textDirection w:val="tbRlV"/>
            <w:vAlign w:val="top"/>
          </w:tcPr>
          <w:p w14:paraId="29EC62D8">
            <w:pPr>
              <w:pStyle w:val="6"/>
            </w:pPr>
          </w:p>
        </w:tc>
        <w:tc>
          <w:tcPr>
            <w:tcW w:w="1281" w:type="dxa"/>
            <w:gridSpan w:val="2"/>
            <w:vMerge w:val="continue"/>
            <w:tcBorders>
              <w:top w:val="nil"/>
              <w:bottom w:val="nil"/>
            </w:tcBorders>
            <w:vAlign w:val="top"/>
          </w:tcPr>
          <w:p w14:paraId="41F367CD">
            <w:pPr>
              <w:pStyle w:val="6"/>
            </w:pPr>
          </w:p>
        </w:tc>
        <w:tc>
          <w:tcPr>
            <w:tcW w:w="851" w:type="dxa"/>
            <w:gridSpan w:val="3"/>
            <w:vMerge w:val="continue"/>
            <w:tcBorders>
              <w:top w:val="nil"/>
              <w:bottom w:val="nil"/>
            </w:tcBorders>
            <w:vAlign w:val="top"/>
          </w:tcPr>
          <w:p w14:paraId="2F7AB84F">
            <w:pPr>
              <w:pStyle w:val="6"/>
            </w:pPr>
          </w:p>
        </w:tc>
        <w:tc>
          <w:tcPr>
            <w:tcW w:w="1984" w:type="dxa"/>
            <w:gridSpan w:val="3"/>
            <w:vMerge w:val="restart"/>
            <w:tcBorders>
              <w:bottom w:val="nil"/>
            </w:tcBorders>
            <w:vAlign w:val="top"/>
          </w:tcPr>
          <w:p w14:paraId="51A56213">
            <w:pPr>
              <w:pStyle w:val="6"/>
              <w:spacing w:line="430" w:lineRule="auto"/>
            </w:pPr>
          </w:p>
          <w:p w14:paraId="63FC57FC">
            <w:pPr>
              <w:spacing w:before="59" w:line="219" w:lineRule="auto"/>
              <w:ind w:left="642"/>
              <w:rPr>
                <w:rFonts w:ascii="宋体" w:hAnsi="宋体" w:eastAsia="宋体" w:cs="宋体"/>
                <w:sz w:val="18"/>
                <w:szCs w:val="18"/>
              </w:rPr>
            </w:pPr>
            <w:r>
              <w:rPr>
                <w:rFonts w:ascii="宋体" w:hAnsi="宋体" w:eastAsia="宋体" w:cs="宋体"/>
                <w:spacing w:val="-3"/>
                <w:sz w:val="18"/>
                <w:szCs w:val="18"/>
              </w:rPr>
              <w:t>资产管理</w:t>
            </w:r>
          </w:p>
        </w:tc>
        <w:tc>
          <w:tcPr>
            <w:tcW w:w="3262" w:type="dxa"/>
            <w:gridSpan w:val="4"/>
            <w:vAlign w:val="top"/>
          </w:tcPr>
          <w:p w14:paraId="6FC56DAB">
            <w:pPr>
              <w:spacing w:before="200" w:line="219" w:lineRule="auto"/>
              <w:ind w:left="1010"/>
              <w:rPr>
                <w:rFonts w:ascii="宋体" w:hAnsi="宋体" w:eastAsia="宋体" w:cs="宋体"/>
                <w:sz w:val="18"/>
                <w:szCs w:val="18"/>
              </w:rPr>
            </w:pPr>
            <w:r>
              <w:rPr>
                <w:rFonts w:ascii="宋体" w:hAnsi="宋体" w:eastAsia="宋体" w:cs="宋体"/>
                <w:spacing w:val="-2"/>
                <w:sz w:val="18"/>
                <w:szCs w:val="18"/>
              </w:rPr>
              <w:t>资产管理规范性</w:t>
            </w:r>
          </w:p>
        </w:tc>
        <w:tc>
          <w:tcPr>
            <w:tcW w:w="1616" w:type="dxa"/>
            <w:tcBorders>
              <w:right w:val="nil"/>
            </w:tcBorders>
            <w:vAlign w:val="top"/>
          </w:tcPr>
          <w:p w14:paraId="7068788B">
            <w:pPr>
              <w:spacing w:before="200" w:line="221" w:lineRule="auto"/>
              <w:ind w:left="630"/>
              <w:rPr>
                <w:rFonts w:ascii="宋体" w:hAnsi="宋体" w:eastAsia="宋体" w:cs="宋体"/>
                <w:sz w:val="18"/>
                <w:szCs w:val="18"/>
              </w:rPr>
            </w:pPr>
            <w:r>
              <w:rPr>
                <w:rFonts w:ascii="宋体" w:hAnsi="宋体" w:eastAsia="宋体" w:cs="宋体"/>
                <w:spacing w:val="-2"/>
                <w:sz w:val="18"/>
                <w:szCs w:val="18"/>
              </w:rPr>
              <w:t>规范</w:t>
            </w:r>
          </w:p>
        </w:tc>
      </w:tr>
      <w:tr w14:paraId="565DB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textDirection w:val="tbRlV"/>
            <w:vAlign w:val="top"/>
          </w:tcPr>
          <w:p w14:paraId="10B75B15">
            <w:pPr>
              <w:pStyle w:val="6"/>
            </w:pPr>
          </w:p>
        </w:tc>
        <w:tc>
          <w:tcPr>
            <w:tcW w:w="1281" w:type="dxa"/>
            <w:gridSpan w:val="2"/>
            <w:vMerge w:val="continue"/>
            <w:tcBorders>
              <w:top w:val="nil"/>
              <w:bottom w:val="nil"/>
            </w:tcBorders>
            <w:vAlign w:val="top"/>
          </w:tcPr>
          <w:p w14:paraId="6F387AAA">
            <w:pPr>
              <w:pStyle w:val="6"/>
            </w:pPr>
          </w:p>
        </w:tc>
        <w:tc>
          <w:tcPr>
            <w:tcW w:w="851" w:type="dxa"/>
            <w:gridSpan w:val="3"/>
            <w:vMerge w:val="continue"/>
            <w:tcBorders>
              <w:top w:val="nil"/>
              <w:bottom w:val="nil"/>
            </w:tcBorders>
            <w:vAlign w:val="top"/>
          </w:tcPr>
          <w:p w14:paraId="5E775606">
            <w:pPr>
              <w:pStyle w:val="6"/>
            </w:pPr>
          </w:p>
        </w:tc>
        <w:tc>
          <w:tcPr>
            <w:tcW w:w="1984" w:type="dxa"/>
            <w:gridSpan w:val="3"/>
            <w:vMerge w:val="continue"/>
            <w:tcBorders>
              <w:top w:val="nil"/>
            </w:tcBorders>
            <w:vAlign w:val="top"/>
          </w:tcPr>
          <w:p w14:paraId="7C893510">
            <w:pPr>
              <w:pStyle w:val="6"/>
            </w:pPr>
          </w:p>
        </w:tc>
        <w:tc>
          <w:tcPr>
            <w:tcW w:w="3262" w:type="dxa"/>
            <w:gridSpan w:val="4"/>
            <w:vAlign w:val="top"/>
          </w:tcPr>
          <w:p w14:paraId="07C419F5">
            <w:pPr>
              <w:spacing w:before="201" w:line="219" w:lineRule="auto"/>
              <w:ind w:left="1018"/>
              <w:rPr>
                <w:rFonts w:ascii="宋体" w:hAnsi="宋体" w:eastAsia="宋体" w:cs="宋体"/>
                <w:sz w:val="18"/>
                <w:szCs w:val="18"/>
              </w:rPr>
            </w:pPr>
            <w:r>
              <w:rPr>
                <w:rFonts w:ascii="宋体" w:hAnsi="宋体" w:eastAsia="宋体" w:cs="宋体"/>
                <w:spacing w:val="-3"/>
                <w:sz w:val="18"/>
                <w:szCs w:val="18"/>
              </w:rPr>
              <w:t>固定资产利用率</w:t>
            </w:r>
          </w:p>
        </w:tc>
        <w:tc>
          <w:tcPr>
            <w:tcW w:w="1616" w:type="dxa"/>
            <w:tcBorders>
              <w:right w:val="nil"/>
            </w:tcBorders>
            <w:vAlign w:val="top"/>
          </w:tcPr>
          <w:p w14:paraId="0DCE7CC2">
            <w:pPr>
              <w:spacing w:before="227" w:line="237" w:lineRule="auto"/>
              <w:ind w:left="602"/>
              <w:rPr>
                <w:rFonts w:ascii="宋体" w:hAnsi="宋体" w:eastAsia="宋体" w:cs="宋体"/>
                <w:sz w:val="18"/>
                <w:szCs w:val="18"/>
              </w:rPr>
            </w:pPr>
            <w:r>
              <w:rPr>
                <w:rFonts w:ascii="宋体" w:hAnsi="宋体" w:eastAsia="宋体" w:cs="宋体"/>
                <w:spacing w:val="-5"/>
                <w:sz w:val="18"/>
                <w:szCs w:val="18"/>
              </w:rPr>
              <w:t>≥80%</w:t>
            </w:r>
          </w:p>
        </w:tc>
      </w:tr>
      <w:tr w14:paraId="2FFD0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27" w:type="dxa"/>
            <w:vMerge w:val="continue"/>
            <w:tcBorders>
              <w:top w:val="nil"/>
              <w:left w:val="nil"/>
            </w:tcBorders>
            <w:textDirection w:val="tbRlV"/>
            <w:vAlign w:val="top"/>
          </w:tcPr>
          <w:p w14:paraId="264D84D0">
            <w:pPr>
              <w:pStyle w:val="6"/>
            </w:pPr>
          </w:p>
        </w:tc>
        <w:tc>
          <w:tcPr>
            <w:tcW w:w="1281" w:type="dxa"/>
            <w:gridSpan w:val="2"/>
            <w:vMerge w:val="continue"/>
            <w:tcBorders>
              <w:top w:val="nil"/>
            </w:tcBorders>
            <w:vAlign w:val="top"/>
          </w:tcPr>
          <w:p w14:paraId="4AADFA22">
            <w:pPr>
              <w:pStyle w:val="6"/>
            </w:pPr>
          </w:p>
        </w:tc>
        <w:tc>
          <w:tcPr>
            <w:tcW w:w="851" w:type="dxa"/>
            <w:gridSpan w:val="3"/>
            <w:vMerge w:val="continue"/>
            <w:tcBorders>
              <w:top w:val="nil"/>
            </w:tcBorders>
            <w:vAlign w:val="top"/>
          </w:tcPr>
          <w:p w14:paraId="38D9C866">
            <w:pPr>
              <w:pStyle w:val="6"/>
            </w:pPr>
          </w:p>
        </w:tc>
        <w:tc>
          <w:tcPr>
            <w:tcW w:w="1984" w:type="dxa"/>
            <w:gridSpan w:val="3"/>
            <w:vAlign w:val="top"/>
          </w:tcPr>
          <w:p w14:paraId="271AA29C">
            <w:pPr>
              <w:spacing w:before="201" w:line="219" w:lineRule="auto"/>
              <w:ind w:left="635"/>
              <w:rPr>
                <w:rFonts w:ascii="宋体" w:hAnsi="宋体" w:eastAsia="宋体" w:cs="宋体"/>
                <w:sz w:val="18"/>
                <w:szCs w:val="18"/>
              </w:rPr>
            </w:pPr>
            <w:r>
              <w:rPr>
                <w:rFonts w:ascii="宋体" w:hAnsi="宋体" w:eastAsia="宋体" w:cs="宋体"/>
                <w:spacing w:val="-2"/>
                <w:sz w:val="18"/>
                <w:szCs w:val="18"/>
              </w:rPr>
              <w:t>人员管理</w:t>
            </w:r>
          </w:p>
        </w:tc>
        <w:tc>
          <w:tcPr>
            <w:tcW w:w="3262" w:type="dxa"/>
            <w:gridSpan w:val="4"/>
            <w:vAlign w:val="top"/>
          </w:tcPr>
          <w:p w14:paraId="311A15E1">
            <w:pPr>
              <w:spacing w:before="201" w:line="219" w:lineRule="auto"/>
              <w:ind w:left="1003"/>
              <w:rPr>
                <w:rFonts w:ascii="宋体" w:hAnsi="宋体" w:eastAsia="宋体" w:cs="宋体"/>
                <w:sz w:val="18"/>
                <w:szCs w:val="18"/>
              </w:rPr>
            </w:pPr>
            <w:r>
              <w:rPr>
                <w:rFonts w:ascii="宋体" w:hAnsi="宋体" w:eastAsia="宋体" w:cs="宋体"/>
                <w:spacing w:val="-1"/>
                <w:sz w:val="18"/>
                <w:szCs w:val="18"/>
              </w:rPr>
              <w:t>在职人员控制率</w:t>
            </w:r>
          </w:p>
        </w:tc>
        <w:tc>
          <w:tcPr>
            <w:tcW w:w="1616" w:type="dxa"/>
            <w:tcBorders>
              <w:right w:val="nil"/>
            </w:tcBorders>
            <w:vAlign w:val="top"/>
          </w:tcPr>
          <w:p w14:paraId="7B4A4257">
            <w:pPr>
              <w:spacing w:before="227" w:line="235" w:lineRule="auto"/>
              <w:ind w:left="552"/>
              <w:rPr>
                <w:rFonts w:ascii="宋体" w:hAnsi="宋体" w:eastAsia="宋体" w:cs="宋体"/>
                <w:sz w:val="18"/>
                <w:szCs w:val="18"/>
              </w:rPr>
            </w:pPr>
            <w:r>
              <w:rPr>
                <w:rFonts w:ascii="宋体" w:hAnsi="宋体" w:eastAsia="宋体" w:cs="宋体"/>
                <w:spacing w:val="-4"/>
                <w:sz w:val="18"/>
                <w:szCs w:val="18"/>
              </w:rPr>
              <w:t>≤100%</w:t>
            </w:r>
          </w:p>
        </w:tc>
      </w:tr>
    </w:tbl>
    <w:p w14:paraId="7162EF12">
      <w:pPr>
        <w:spacing w:line="46" w:lineRule="exact"/>
        <w:rPr>
          <w:rFonts w:ascii="Arial"/>
          <w:sz w:val="4"/>
        </w:rPr>
      </w:pPr>
    </w:p>
    <w:p w14:paraId="07563747">
      <w:pPr>
        <w:spacing w:line="46" w:lineRule="exact"/>
        <w:rPr>
          <w:rFonts w:ascii="Arial" w:hAnsi="Arial" w:eastAsia="Arial" w:cs="Arial"/>
          <w:sz w:val="4"/>
          <w:szCs w:val="4"/>
        </w:rPr>
        <w:sectPr>
          <w:footerReference r:id="rId33" w:type="default"/>
          <w:pgSz w:w="11906" w:h="16839"/>
          <w:pgMar w:top="1105" w:right="1359" w:bottom="1375" w:left="1025" w:header="0" w:footer="1211" w:gutter="0"/>
          <w:cols w:space="720" w:num="1"/>
        </w:sectPr>
      </w:pPr>
    </w:p>
    <w:tbl>
      <w:tblPr>
        <w:tblStyle w:val="5"/>
        <w:tblW w:w="95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1282"/>
        <w:gridCol w:w="851"/>
        <w:gridCol w:w="1984"/>
        <w:gridCol w:w="3261"/>
        <w:gridCol w:w="1616"/>
      </w:tblGrid>
      <w:tr w14:paraId="1CD7C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27" w:type="dxa"/>
            <w:vMerge w:val="restart"/>
            <w:tcBorders>
              <w:left w:val="nil"/>
              <w:bottom w:val="nil"/>
            </w:tcBorders>
            <w:vAlign w:val="top"/>
          </w:tcPr>
          <w:p w14:paraId="6EBCA25C">
            <w:pPr>
              <w:pStyle w:val="6"/>
            </w:pPr>
          </w:p>
        </w:tc>
        <w:tc>
          <w:tcPr>
            <w:tcW w:w="1282" w:type="dxa"/>
            <w:vAlign w:val="top"/>
          </w:tcPr>
          <w:p w14:paraId="1B1DB6CC">
            <w:pPr>
              <w:pStyle w:val="6"/>
            </w:pPr>
          </w:p>
        </w:tc>
        <w:tc>
          <w:tcPr>
            <w:tcW w:w="851" w:type="dxa"/>
            <w:vAlign w:val="top"/>
          </w:tcPr>
          <w:p w14:paraId="20ACD783">
            <w:pPr>
              <w:pStyle w:val="6"/>
            </w:pPr>
          </w:p>
        </w:tc>
        <w:tc>
          <w:tcPr>
            <w:tcW w:w="1984" w:type="dxa"/>
            <w:vAlign w:val="top"/>
          </w:tcPr>
          <w:p w14:paraId="3CD70F6D">
            <w:pPr>
              <w:spacing w:before="197" w:line="219" w:lineRule="auto"/>
              <w:ind w:left="636"/>
              <w:rPr>
                <w:rFonts w:ascii="宋体" w:hAnsi="宋体" w:eastAsia="宋体" w:cs="宋体"/>
                <w:sz w:val="18"/>
                <w:szCs w:val="18"/>
              </w:rPr>
            </w:pPr>
            <w:r>
              <w:rPr>
                <w:rFonts w:ascii="宋体" w:hAnsi="宋体" w:eastAsia="宋体" w:cs="宋体"/>
                <w:spacing w:val="-2"/>
                <w:sz w:val="18"/>
                <w:szCs w:val="18"/>
              </w:rPr>
              <w:t>绩效管理</w:t>
            </w:r>
          </w:p>
        </w:tc>
        <w:tc>
          <w:tcPr>
            <w:tcW w:w="3261" w:type="dxa"/>
            <w:vAlign w:val="top"/>
          </w:tcPr>
          <w:p w14:paraId="2D0E8E14">
            <w:pPr>
              <w:spacing w:before="197" w:line="219" w:lineRule="auto"/>
              <w:ind w:left="732"/>
              <w:rPr>
                <w:rFonts w:ascii="宋体" w:hAnsi="宋体" w:eastAsia="宋体" w:cs="宋体"/>
                <w:sz w:val="18"/>
                <w:szCs w:val="18"/>
              </w:rPr>
            </w:pPr>
            <w:r>
              <w:rPr>
                <w:rFonts w:ascii="宋体" w:hAnsi="宋体" w:eastAsia="宋体" w:cs="宋体"/>
                <w:spacing w:val="-1"/>
                <w:sz w:val="18"/>
                <w:szCs w:val="18"/>
              </w:rPr>
              <w:t>预算绩效管理工作成效</w:t>
            </w:r>
          </w:p>
        </w:tc>
        <w:tc>
          <w:tcPr>
            <w:tcW w:w="1616" w:type="dxa"/>
            <w:tcBorders>
              <w:right w:val="nil"/>
            </w:tcBorders>
            <w:vAlign w:val="top"/>
          </w:tcPr>
          <w:p w14:paraId="3C81F8A4">
            <w:pPr>
              <w:spacing w:before="197" w:line="219" w:lineRule="auto"/>
              <w:ind w:left="359"/>
              <w:rPr>
                <w:rFonts w:ascii="宋体" w:hAnsi="宋体" w:eastAsia="宋体" w:cs="宋体"/>
                <w:sz w:val="18"/>
                <w:szCs w:val="18"/>
              </w:rPr>
            </w:pPr>
            <w:r>
              <w:rPr>
                <w:rFonts w:ascii="宋体" w:hAnsi="宋体" w:eastAsia="宋体" w:cs="宋体"/>
                <w:spacing w:val="-2"/>
                <w:sz w:val="18"/>
                <w:szCs w:val="18"/>
              </w:rPr>
              <w:t>较上年提升</w:t>
            </w:r>
          </w:p>
        </w:tc>
      </w:tr>
      <w:tr w14:paraId="6F172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711F879F">
            <w:pPr>
              <w:pStyle w:val="6"/>
            </w:pPr>
          </w:p>
        </w:tc>
        <w:tc>
          <w:tcPr>
            <w:tcW w:w="1282" w:type="dxa"/>
            <w:vMerge w:val="restart"/>
            <w:tcBorders>
              <w:bottom w:val="nil"/>
            </w:tcBorders>
            <w:vAlign w:val="top"/>
          </w:tcPr>
          <w:p w14:paraId="4AF8DCC8">
            <w:pPr>
              <w:pStyle w:val="6"/>
              <w:spacing w:line="246" w:lineRule="auto"/>
            </w:pPr>
          </w:p>
          <w:p w14:paraId="7690FB33">
            <w:pPr>
              <w:pStyle w:val="6"/>
              <w:spacing w:line="246" w:lineRule="auto"/>
            </w:pPr>
          </w:p>
          <w:p w14:paraId="77AFF9F0">
            <w:pPr>
              <w:pStyle w:val="6"/>
              <w:spacing w:line="246" w:lineRule="auto"/>
            </w:pPr>
          </w:p>
          <w:p w14:paraId="4061F241">
            <w:pPr>
              <w:pStyle w:val="6"/>
              <w:spacing w:line="246" w:lineRule="auto"/>
            </w:pPr>
          </w:p>
          <w:p w14:paraId="14D8F315">
            <w:pPr>
              <w:pStyle w:val="6"/>
              <w:spacing w:line="246" w:lineRule="auto"/>
            </w:pPr>
          </w:p>
          <w:p w14:paraId="0845D7BA">
            <w:pPr>
              <w:pStyle w:val="6"/>
              <w:spacing w:line="246" w:lineRule="auto"/>
            </w:pPr>
          </w:p>
          <w:p w14:paraId="54F95A9E">
            <w:pPr>
              <w:pStyle w:val="6"/>
              <w:spacing w:line="246" w:lineRule="auto"/>
            </w:pPr>
          </w:p>
          <w:p w14:paraId="1D306313">
            <w:pPr>
              <w:pStyle w:val="6"/>
              <w:spacing w:line="246" w:lineRule="auto"/>
            </w:pPr>
          </w:p>
          <w:p w14:paraId="27D58CEC">
            <w:pPr>
              <w:pStyle w:val="6"/>
              <w:spacing w:line="247" w:lineRule="auto"/>
            </w:pPr>
          </w:p>
          <w:p w14:paraId="6C70039F">
            <w:pPr>
              <w:pStyle w:val="6"/>
              <w:spacing w:line="247" w:lineRule="auto"/>
            </w:pPr>
          </w:p>
          <w:p w14:paraId="5B35BDAB">
            <w:pPr>
              <w:pStyle w:val="6"/>
              <w:spacing w:line="247" w:lineRule="auto"/>
            </w:pPr>
          </w:p>
          <w:p w14:paraId="635CBC78">
            <w:pPr>
              <w:pStyle w:val="6"/>
              <w:spacing w:line="247" w:lineRule="auto"/>
            </w:pPr>
          </w:p>
          <w:p w14:paraId="1F42085E">
            <w:pPr>
              <w:pStyle w:val="6"/>
              <w:spacing w:line="247" w:lineRule="auto"/>
            </w:pPr>
          </w:p>
          <w:p w14:paraId="5E0E2914">
            <w:pPr>
              <w:pStyle w:val="6"/>
              <w:spacing w:line="247" w:lineRule="auto"/>
            </w:pPr>
          </w:p>
          <w:p w14:paraId="26476EBF">
            <w:pPr>
              <w:spacing w:before="59" w:line="307" w:lineRule="auto"/>
              <w:ind w:left="553" w:right="186" w:hanging="358"/>
              <w:rPr>
                <w:rFonts w:ascii="宋体" w:hAnsi="宋体" w:eastAsia="宋体" w:cs="宋体"/>
                <w:sz w:val="18"/>
                <w:szCs w:val="18"/>
              </w:rPr>
            </w:pPr>
            <w:r>
              <w:rPr>
                <w:rFonts w:ascii="宋体" w:hAnsi="宋体" w:eastAsia="宋体" w:cs="宋体"/>
                <w:spacing w:val="-2"/>
                <w:sz w:val="18"/>
                <w:szCs w:val="18"/>
              </w:rPr>
              <w:t>重点履职指</w:t>
            </w:r>
            <w:r>
              <w:rPr>
                <w:rFonts w:ascii="宋体" w:hAnsi="宋体" w:eastAsia="宋体" w:cs="宋体"/>
                <w:sz w:val="18"/>
                <w:szCs w:val="18"/>
              </w:rPr>
              <w:t xml:space="preserve"> 标</w:t>
            </w:r>
          </w:p>
        </w:tc>
        <w:tc>
          <w:tcPr>
            <w:tcW w:w="851" w:type="dxa"/>
            <w:vMerge w:val="restart"/>
            <w:tcBorders>
              <w:bottom w:val="nil"/>
            </w:tcBorders>
            <w:vAlign w:val="top"/>
          </w:tcPr>
          <w:p w14:paraId="68D606CB">
            <w:pPr>
              <w:pStyle w:val="6"/>
              <w:spacing w:line="244" w:lineRule="auto"/>
            </w:pPr>
          </w:p>
          <w:p w14:paraId="0C2F15F6">
            <w:pPr>
              <w:pStyle w:val="6"/>
              <w:spacing w:line="244" w:lineRule="auto"/>
            </w:pPr>
          </w:p>
          <w:p w14:paraId="4DD4D54B">
            <w:pPr>
              <w:pStyle w:val="6"/>
              <w:spacing w:line="244" w:lineRule="auto"/>
            </w:pPr>
          </w:p>
          <w:p w14:paraId="0B535D2C">
            <w:pPr>
              <w:pStyle w:val="6"/>
              <w:spacing w:line="244" w:lineRule="auto"/>
            </w:pPr>
          </w:p>
          <w:p w14:paraId="25BF2769">
            <w:pPr>
              <w:pStyle w:val="6"/>
              <w:spacing w:line="244" w:lineRule="auto"/>
            </w:pPr>
          </w:p>
          <w:p w14:paraId="50CD7F4F">
            <w:pPr>
              <w:pStyle w:val="6"/>
              <w:spacing w:line="244" w:lineRule="auto"/>
            </w:pPr>
          </w:p>
          <w:p w14:paraId="304E5B4F">
            <w:pPr>
              <w:pStyle w:val="6"/>
              <w:spacing w:line="244" w:lineRule="auto"/>
            </w:pPr>
          </w:p>
          <w:p w14:paraId="33A5933F">
            <w:pPr>
              <w:pStyle w:val="6"/>
              <w:spacing w:line="244" w:lineRule="auto"/>
            </w:pPr>
          </w:p>
          <w:p w14:paraId="2BEA9FFE">
            <w:pPr>
              <w:pStyle w:val="6"/>
              <w:spacing w:line="244" w:lineRule="auto"/>
            </w:pPr>
          </w:p>
          <w:p w14:paraId="7044D976">
            <w:pPr>
              <w:pStyle w:val="6"/>
              <w:spacing w:line="244" w:lineRule="auto"/>
            </w:pPr>
          </w:p>
          <w:p w14:paraId="4AC1EA1C">
            <w:pPr>
              <w:pStyle w:val="6"/>
              <w:spacing w:line="244" w:lineRule="auto"/>
            </w:pPr>
          </w:p>
          <w:p w14:paraId="28AAE395">
            <w:pPr>
              <w:pStyle w:val="6"/>
              <w:spacing w:line="244" w:lineRule="auto"/>
            </w:pPr>
          </w:p>
          <w:p w14:paraId="27FEDEC9">
            <w:pPr>
              <w:pStyle w:val="6"/>
              <w:spacing w:line="244" w:lineRule="auto"/>
            </w:pPr>
          </w:p>
          <w:p w14:paraId="56D54CE2">
            <w:pPr>
              <w:pStyle w:val="6"/>
              <w:spacing w:line="244" w:lineRule="auto"/>
            </w:pPr>
          </w:p>
          <w:p w14:paraId="0682A9A9">
            <w:pPr>
              <w:pStyle w:val="6"/>
              <w:spacing w:line="244" w:lineRule="auto"/>
            </w:pPr>
          </w:p>
          <w:p w14:paraId="32D7B18F">
            <w:pPr>
              <w:spacing w:before="58" w:line="181" w:lineRule="auto"/>
              <w:ind w:left="341"/>
              <w:rPr>
                <w:rFonts w:ascii="宋体" w:hAnsi="宋体" w:eastAsia="宋体" w:cs="宋体"/>
                <w:sz w:val="18"/>
                <w:szCs w:val="18"/>
              </w:rPr>
            </w:pPr>
            <w:r>
              <w:rPr>
                <w:rFonts w:ascii="宋体" w:hAnsi="宋体" w:eastAsia="宋体" w:cs="宋体"/>
                <w:spacing w:val="-3"/>
                <w:sz w:val="18"/>
                <w:szCs w:val="18"/>
              </w:rPr>
              <w:t>30</w:t>
            </w:r>
          </w:p>
        </w:tc>
        <w:tc>
          <w:tcPr>
            <w:tcW w:w="1984" w:type="dxa"/>
            <w:vMerge w:val="restart"/>
            <w:tcBorders>
              <w:bottom w:val="nil"/>
            </w:tcBorders>
            <w:vAlign w:val="top"/>
          </w:tcPr>
          <w:p w14:paraId="70A6D720">
            <w:pPr>
              <w:pStyle w:val="6"/>
              <w:spacing w:line="263" w:lineRule="auto"/>
            </w:pPr>
          </w:p>
          <w:p w14:paraId="377A87E0">
            <w:pPr>
              <w:pStyle w:val="6"/>
              <w:spacing w:line="263" w:lineRule="auto"/>
            </w:pPr>
          </w:p>
          <w:p w14:paraId="75A785AF">
            <w:pPr>
              <w:pStyle w:val="6"/>
              <w:spacing w:line="263" w:lineRule="auto"/>
            </w:pPr>
          </w:p>
          <w:p w14:paraId="2AB0C244">
            <w:pPr>
              <w:pStyle w:val="6"/>
              <w:spacing w:line="263" w:lineRule="auto"/>
            </w:pPr>
          </w:p>
          <w:p w14:paraId="1474D8DF">
            <w:pPr>
              <w:pStyle w:val="6"/>
              <w:spacing w:line="264" w:lineRule="auto"/>
            </w:pPr>
          </w:p>
          <w:p w14:paraId="41FEC3C3">
            <w:pPr>
              <w:pStyle w:val="6"/>
              <w:spacing w:line="264" w:lineRule="auto"/>
            </w:pPr>
          </w:p>
          <w:p w14:paraId="77853855">
            <w:pPr>
              <w:spacing w:before="59" w:line="219" w:lineRule="auto"/>
              <w:ind w:left="635"/>
              <w:rPr>
                <w:rFonts w:ascii="宋体" w:hAnsi="宋体" w:eastAsia="宋体" w:cs="宋体"/>
                <w:sz w:val="18"/>
                <w:szCs w:val="18"/>
              </w:rPr>
            </w:pPr>
            <w:r>
              <w:rPr>
                <w:rFonts w:ascii="宋体" w:hAnsi="宋体" w:eastAsia="宋体" w:cs="宋体"/>
                <w:spacing w:val="-2"/>
                <w:sz w:val="18"/>
                <w:szCs w:val="18"/>
              </w:rPr>
              <w:t>数量指标</w:t>
            </w:r>
          </w:p>
        </w:tc>
        <w:tc>
          <w:tcPr>
            <w:tcW w:w="3261" w:type="dxa"/>
            <w:vAlign w:val="top"/>
          </w:tcPr>
          <w:p w14:paraId="69D315DF">
            <w:pPr>
              <w:spacing w:before="193" w:line="219" w:lineRule="auto"/>
              <w:ind w:left="170"/>
              <w:rPr>
                <w:rFonts w:ascii="宋体" w:hAnsi="宋体" w:eastAsia="宋体" w:cs="宋体"/>
                <w:sz w:val="18"/>
                <w:szCs w:val="18"/>
              </w:rPr>
            </w:pPr>
            <w:r>
              <w:rPr>
                <w:rFonts w:ascii="宋体" w:hAnsi="宋体" w:eastAsia="宋体" w:cs="宋体"/>
                <w:spacing w:val="-1"/>
                <w:sz w:val="18"/>
                <w:szCs w:val="18"/>
              </w:rPr>
              <w:t>产出数量指标</w:t>
            </w:r>
            <w:r>
              <w:rPr>
                <w:rFonts w:ascii="宋体" w:hAnsi="宋体" w:eastAsia="宋体" w:cs="宋体"/>
                <w:spacing w:val="-37"/>
                <w:sz w:val="18"/>
                <w:szCs w:val="18"/>
              </w:rPr>
              <w:t xml:space="preserve"> </w:t>
            </w:r>
            <w:r>
              <w:rPr>
                <w:rFonts w:ascii="宋体" w:hAnsi="宋体" w:eastAsia="宋体" w:cs="宋体"/>
                <w:spacing w:val="-1"/>
                <w:sz w:val="18"/>
                <w:szCs w:val="18"/>
              </w:rPr>
              <w:t>6-维修维护工作完成率</w:t>
            </w:r>
          </w:p>
        </w:tc>
        <w:tc>
          <w:tcPr>
            <w:tcW w:w="1616" w:type="dxa"/>
            <w:tcBorders>
              <w:right w:val="nil"/>
            </w:tcBorders>
            <w:vAlign w:val="top"/>
          </w:tcPr>
          <w:p w14:paraId="717C96F4">
            <w:pPr>
              <w:spacing w:before="219" w:line="237" w:lineRule="auto"/>
              <w:ind w:left="602"/>
              <w:rPr>
                <w:rFonts w:ascii="宋体" w:hAnsi="宋体" w:eastAsia="宋体" w:cs="宋体"/>
                <w:sz w:val="18"/>
                <w:szCs w:val="18"/>
              </w:rPr>
            </w:pPr>
            <w:r>
              <w:rPr>
                <w:rFonts w:ascii="宋体" w:hAnsi="宋体" w:eastAsia="宋体" w:cs="宋体"/>
                <w:spacing w:val="-5"/>
                <w:sz w:val="18"/>
                <w:szCs w:val="18"/>
              </w:rPr>
              <w:t>≥90%</w:t>
            </w:r>
          </w:p>
        </w:tc>
      </w:tr>
      <w:tr w14:paraId="3436D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vAlign w:val="top"/>
          </w:tcPr>
          <w:p w14:paraId="6883AD02">
            <w:pPr>
              <w:pStyle w:val="6"/>
            </w:pPr>
          </w:p>
        </w:tc>
        <w:tc>
          <w:tcPr>
            <w:tcW w:w="1282" w:type="dxa"/>
            <w:vMerge w:val="continue"/>
            <w:tcBorders>
              <w:top w:val="nil"/>
              <w:bottom w:val="nil"/>
            </w:tcBorders>
            <w:vAlign w:val="top"/>
          </w:tcPr>
          <w:p w14:paraId="780E5B2E">
            <w:pPr>
              <w:pStyle w:val="6"/>
            </w:pPr>
          </w:p>
        </w:tc>
        <w:tc>
          <w:tcPr>
            <w:tcW w:w="851" w:type="dxa"/>
            <w:vMerge w:val="continue"/>
            <w:tcBorders>
              <w:top w:val="nil"/>
              <w:bottom w:val="nil"/>
            </w:tcBorders>
            <w:vAlign w:val="top"/>
          </w:tcPr>
          <w:p w14:paraId="211842EE">
            <w:pPr>
              <w:pStyle w:val="6"/>
            </w:pPr>
          </w:p>
        </w:tc>
        <w:tc>
          <w:tcPr>
            <w:tcW w:w="1984" w:type="dxa"/>
            <w:vMerge w:val="continue"/>
            <w:tcBorders>
              <w:top w:val="nil"/>
              <w:bottom w:val="nil"/>
            </w:tcBorders>
            <w:vAlign w:val="top"/>
          </w:tcPr>
          <w:p w14:paraId="64848256">
            <w:pPr>
              <w:pStyle w:val="6"/>
            </w:pPr>
          </w:p>
        </w:tc>
        <w:tc>
          <w:tcPr>
            <w:tcW w:w="3261" w:type="dxa"/>
            <w:vAlign w:val="top"/>
          </w:tcPr>
          <w:p w14:paraId="4A6AFF5E">
            <w:pPr>
              <w:spacing w:before="193" w:line="219" w:lineRule="auto"/>
              <w:ind w:left="350"/>
              <w:rPr>
                <w:rFonts w:ascii="宋体" w:hAnsi="宋体" w:eastAsia="宋体" w:cs="宋体"/>
                <w:sz w:val="18"/>
                <w:szCs w:val="18"/>
              </w:rPr>
            </w:pPr>
            <w:r>
              <w:rPr>
                <w:rFonts w:ascii="宋体" w:hAnsi="宋体" w:eastAsia="宋体" w:cs="宋体"/>
                <w:spacing w:val="-2"/>
                <w:sz w:val="18"/>
                <w:szCs w:val="18"/>
              </w:rPr>
              <w:t>产出数量指标</w:t>
            </w:r>
            <w:r>
              <w:rPr>
                <w:rFonts w:ascii="宋体" w:hAnsi="宋体" w:eastAsia="宋体" w:cs="宋体"/>
                <w:spacing w:val="-24"/>
                <w:sz w:val="18"/>
                <w:szCs w:val="18"/>
              </w:rPr>
              <w:t xml:space="preserve"> </w:t>
            </w:r>
            <w:r>
              <w:rPr>
                <w:rFonts w:ascii="宋体" w:hAnsi="宋体" w:eastAsia="宋体" w:cs="宋体"/>
                <w:spacing w:val="-2"/>
                <w:sz w:val="18"/>
                <w:szCs w:val="18"/>
              </w:rPr>
              <w:t>1-刑事案件结案率</w:t>
            </w:r>
          </w:p>
        </w:tc>
        <w:tc>
          <w:tcPr>
            <w:tcW w:w="1616" w:type="dxa"/>
            <w:tcBorders>
              <w:right w:val="nil"/>
            </w:tcBorders>
            <w:vAlign w:val="top"/>
          </w:tcPr>
          <w:p w14:paraId="56C3CEDF">
            <w:pPr>
              <w:spacing w:before="219" w:line="237" w:lineRule="auto"/>
              <w:ind w:left="602"/>
              <w:rPr>
                <w:rFonts w:ascii="宋体" w:hAnsi="宋体" w:eastAsia="宋体" w:cs="宋体"/>
                <w:sz w:val="18"/>
                <w:szCs w:val="18"/>
              </w:rPr>
            </w:pPr>
            <w:r>
              <w:rPr>
                <w:rFonts w:ascii="宋体" w:hAnsi="宋体" w:eastAsia="宋体" w:cs="宋体"/>
                <w:spacing w:val="-5"/>
                <w:sz w:val="18"/>
                <w:szCs w:val="18"/>
              </w:rPr>
              <w:t>≥90%</w:t>
            </w:r>
          </w:p>
        </w:tc>
      </w:tr>
      <w:tr w14:paraId="5E9DC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6B003260">
            <w:pPr>
              <w:pStyle w:val="6"/>
            </w:pPr>
          </w:p>
        </w:tc>
        <w:tc>
          <w:tcPr>
            <w:tcW w:w="1282" w:type="dxa"/>
            <w:vMerge w:val="continue"/>
            <w:tcBorders>
              <w:top w:val="nil"/>
              <w:bottom w:val="nil"/>
            </w:tcBorders>
            <w:vAlign w:val="top"/>
          </w:tcPr>
          <w:p w14:paraId="445B7E91">
            <w:pPr>
              <w:pStyle w:val="6"/>
            </w:pPr>
          </w:p>
        </w:tc>
        <w:tc>
          <w:tcPr>
            <w:tcW w:w="851" w:type="dxa"/>
            <w:vMerge w:val="continue"/>
            <w:tcBorders>
              <w:top w:val="nil"/>
              <w:bottom w:val="nil"/>
            </w:tcBorders>
            <w:vAlign w:val="top"/>
          </w:tcPr>
          <w:p w14:paraId="67C56558">
            <w:pPr>
              <w:pStyle w:val="6"/>
            </w:pPr>
          </w:p>
        </w:tc>
        <w:tc>
          <w:tcPr>
            <w:tcW w:w="1984" w:type="dxa"/>
            <w:vMerge w:val="continue"/>
            <w:tcBorders>
              <w:top w:val="nil"/>
              <w:bottom w:val="nil"/>
            </w:tcBorders>
            <w:vAlign w:val="top"/>
          </w:tcPr>
          <w:p w14:paraId="2457818A">
            <w:pPr>
              <w:pStyle w:val="6"/>
            </w:pPr>
          </w:p>
        </w:tc>
        <w:tc>
          <w:tcPr>
            <w:tcW w:w="3261" w:type="dxa"/>
            <w:vAlign w:val="top"/>
          </w:tcPr>
          <w:p w14:paraId="6D6FC653">
            <w:pPr>
              <w:spacing w:before="194" w:line="219" w:lineRule="auto"/>
              <w:ind w:left="260"/>
              <w:rPr>
                <w:rFonts w:ascii="宋体" w:hAnsi="宋体" w:eastAsia="宋体" w:cs="宋体"/>
                <w:sz w:val="18"/>
                <w:szCs w:val="18"/>
              </w:rPr>
            </w:pPr>
            <w:r>
              <w:rPr>
                <w:rFonts w:ascii="宋体" w:hAnsi="宋体" w:eastAsia="宋体" w:cs="宋体"/>
                <w:spacing w:val="-2"/>
                <w:sz w:val="18"/>
                <w:szCs w:val="18"/>
              </w:rPr>
              <w:t>产出数量指标</w:t>
            </w:r>
            <w:r>
              <w:rPr>
                <w:rFonts w:ascii="宋体" w:hAnsi="宋体" w:eastAsia="宋体" w:cs="宋体"/>
                <w:spacing w:val="-22"/>
                <w:sz w:val="18"/>
                <w:szCs w:val="18"/>
              </w:rPr>
              <w:t xml:space="preserve"> </w:t>
            </w:r>
            <w:r>
              <w:rPr>
                <w:rFonts w:ascii="宋体" w:hAnsi="宋体" w:eastAsia="宋体" w:cs="宋体"/>
                <w:spacing w:val="-2"/>
                <w:sz w:val="18"/>
                <w:szCs w:val="18"/>
              </w:rPr>
              <w:t>2-民商事案件结案率</w:t>
            </w:r>
          </w:p>
        </w:tc>
        <w:tc>
          <w:tcPr>
            <w:tcW w:w="1616" w:type="dxa"/>
            <w:tcBorders>
              <w:right w:val="nil"/>
            </w:tcBorders>
            <w:vAlign w:val="top"/>
          </w:tcPr>
          <w:p w14:paraId="5EFC712D">
            <w:pPr>
              <w:spacing w:before="220" w:line="237" w:lineRule="auto"/>
              <w:ind w:left="602"/>
              <w:rPr>
                <w:rFonts w:ascii="宋体" w:hAnsi="宋体" w:eastAsia="宋体" w:cs="宋体"/>
                <w:sz w:val="18"/>
                <w:szCs w:val="18"/>
              </w:rPr>
            </w:pPr>
            <w:r>
              <w:rPr>
                <w:rFonts w:ascii="宋体" w:hAnsi="宋体" w:eastAsia="宋体" w:cs="宋体"/>
                <w:spacing w:val="-5"/>
                <w:sz w:val="18"/>
                <w:szCs w:val="18"/>
              </w:rPr>
              <w:t>≥90%</w:t>
            </w:r>
          </w:p>
        </w:tc>
      </w:tr>
      <w:tr w14:paraId="570D1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vAlign w:val="top"/>
          </w:tcPr>
          <w:p w14:paraId="6CA32267">
            <w:pPr>
              <w:pStyle w:val="6"/>
            </w:pPr>
          </w:p>
        </w:tc>
        <w:tc>
          <w:tcPr>
            <w:tcW w:w="1282" w:type="dxa"/>
            <w:vMerge w:val="continue"/>
            <w:tcBorders>
              <w:top w:val="nil"/>
              <w:bottom w:val="nil"/>
            </w:tcBorders>
            <w:vAlign w:val="top"/>
          </w:tcPr>
          <w:p w14:paraId="47B29E37">
            <w:pPr>
              <w:pStyle w:val="6"/>
            </w:pPr>
          </w:p>
        </w:tc>
        <w:tc>
          <w:tcPr>
            <w:tcW w:w="851" w:type="dxa"/>
            <w:vMerge w:val="continue"/>
            <w:tcBorders>
              <w:top w:val="nil"/>
              <w:bottom w:val="nil"/>
            </w:tcBorders>
            <w:vAlign w:val="top"/>
          </w:tcPr>
          <w:p w14:paraId="392C4649">
            <w:pPr>
              <w:pStyle w:val="6"/>
            </w:pPr>
          </w:p>
        </w:tc>
        <w:tc>
          <w:tcPr>
            <w:tcW w:w="1984" w:type="dxa"/>
            <w:vMerge w:val="continue"/>
            <w:tcBorders>
              <w:top w:val="nil"/>
              <w:bottom w:val="nil"/>
            </w:tcBorders>
            <w:vAlign w:val="top"/>
          </w:tcPr>
          <w:p w14:paraId="0EB09E8D">
            <w:pPr>
              <w:pStyle w:val="6"/>
            </w:pPr>
          </w:p>
        </w:tc>
        <w:tc>
          <w:tcPr>
            <w:tcW w:w="3261" w:type="dxa"/>
            <w:vAlign w:val="top"/>
          </w:tcPr>
          <w:p w14:paraId="4BB4B0AF">
            <w:pPr>
              <w:spacing w:before="194" w:line="219" w:lineRule="auto"/>
              <w:ind w:left="372"/>
              <w:rPr>
                <w:rFonts w:ascii="宋体" w:hAnsi="宋体" w:eastAsia="宋体" w:cs="宋体"/>
                <w:sz w:val="18"/>
                <w:szCs w:val="18"/>
              </w:rPr>
            </w:pPr>
            <w:r>
              <w:rPr>
                <w:rFonts w:ascii="宋体" w:hAnsi="宋体" w:eastAsia="宋体" w:cs="宋体"/>
                <w:spacing w:val="-2"/>
                <w:sz w:val="18"/>
                <w:szCs w:val="18"/>
              </w:rPr>
              <w:t>产出数量指标</w:t>
            </w:r>
            <w:r>
              <w:rPr>
                <w:rFonts w:ascii="宋体" w:hAnsi="宋体" w:eastAsia="宋体" w:cs="宋体"/>
                <w:spacing w:val="-32"/>
                <w:sz w:val="18"/>
                <w:szCs w:val="18"/>
              </w:rPr>
              <w:t xml:space="preserve"> </w:t>
            </w:r>
            <w:r>
              <w:rPr>
                <w:rFonts w:ascii="宋体" w:hAnsi="宋体" w:eastAsia="宋体" w:cs="宋体"/>
                <w:spacing w:val="-2"/>
                <w:sz w:val="18"/>
                <w:szCs w:val="18"/>
              </w:rPr>
              <w:t>3</w:t>
            </w:r>
            <w:r>
              <w:rPr>
                <w:rFonts w:ascii="宋体" w:hAnsi="宋体" w:eastAsia="宋体" w:cs="宋体"/>
                <w:spacing w:val="-38"/>
                <w:sz w:val="18"/>
                <w:szCs w:val="18"/>
              </w:rPr>
              <w:t xml:space="preserve"> </w:t>
            </w:r>
            <w:r>
              <w:rPr>
                <w:rFonts w:ascii="宋体" w:hAnsi="宋体" w:eastAsia="宋体" w:cs="宋体"/>
                <w:spacing w:val="-2"/>
                <w:sz w:val="18"/>
                <w:szCs w:val="18"/>
              </w:rPr>
              <w:t>行政案件结案率</w:t>
            </w:r>
          </w:p>
        </w:tc>
        <w:tc>
          <w:tcPr>
            <w:tcW w:w="1616" w:type="dxa"/>
            <w:tcBorders>
              <w:right w:val="nil"/>
            </w:tcBorders>
            <w:vAlign w:val="top"/>
          </w:tcPr>
          <w:p w14:paraId="2561C6CF">
            <w:pPr>
              <w:spacing w:before="220" w:line="237" w:lineRule="auto"/>
              <w:ind w:left="602"/>
              <w:rPr>
                <w:rFonts w:ascii="宋体" w:hAnsi="宋体" w:eastAsia="宋体" w:cs="宋体"/>
                <w:sz w:val="18"/>
                <w:szCs w:val="18"/>
              </w:rPr>
            </w:pPr>
            <w:r>
              <w:rPr>
                <w:rFonts w:ascii="宋体" w:hAnsi="宋体" w:eastAsia="宋体" w:cs="宋体"/>
                <w:spacing w:val="-5"/>
                <w:sz w:val="18"/>
                <w:szCs w:val="18"/>
              </w:rPr>
              <w:t>≥90%</w:t>
            </w:r>
          </w:p>
        </w:tc>
      </w:tr>
      <w:tr w14:paraId="0AACC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28593931">
            <w:pPr>
              <w:pStyle w:val="6"/>
            </w:pPr>
          </w:p>
        </w:tc>
        <w:tc>
          <w:tcPr>
            <w:tcW w:w="1282" w:type="dxa"/>
            <w:vMerge w:val="continue"/>
            <w:tcBorders>
              <w:top w:val="nil"/>
              <w:bottom w:val="nil"/>
            </w:tcBorders>
            <w:vAlign w:val="top"/>
          </w:tcPr>
          <w:p w14:paraId="25D2F022">
            <w:pPr>
              <w:pStyle w:val="6"/>
            </w:pPr>
          </w:p>
        </w:tc>
        <w:tc>
          <w:tcPr>
            <w:tcW w:w="851" w:type="dxa"/>
            <w:vMerge w:val="continue"/>
            <w:tcBorders>
              <w:top w:val="nil"/>
              <w:bottom w:val="nil"/>
            </w:tcBorders>
            <w:vAlign w:val="top"/>
          </w:tcPr>
          <w:p w14:paraId="3BA9D767">
            <w:pPr>
              <w:pStyle w:val="6"/>
            </w:pPr>
          </w:p>
        </w:tc>
        <w:tc>
          <w:tcPr>
            <w:tcW w:w="1984" w:type="dxa"/>
            <w:vMerge w:val="continue"/>
            <w:tcBorders>
              <w:top w:val="nil"/>
              <w:bottom w:val="nil"/>
            </w:tcBorders>
            <w:vAlign w:val="top"/>
          </w:tcPr>
          <w:p w14:paraId="0C37A392">
            <w:pPr>
              <w:pStyle w:val="6"/>
            </w:pPr>
          </w:p>
        </w:tc>
        <w:tc>
          <w:tcPr>
            <w:tcW w:w="3261" w:type="dxa"/>
            <w:vAlign w:val="top"/>
          </w:tcPr>
          <w:p w14:paraId="5573F5CA">
            <w:pPr>
              <w:spacing w:before="195" w:line="219" w:lineRule="auto"/>
              <w:ind w:left="350"/>
              <w:rPr>
                <w:rFonts w:ascii="宋体" w:hAnsi="宋体" w:eastAsia="宋体" w:cs="宋体"/>
                <w:sz w:val="18"/>
                <w:szCs w:val="18"/>
              </w:rPr>
            </w:pPr>
            <w:r>
              <w:rPr>
                <w:rFonts w:ascii="宋体" w:hAnsi="宋体" w:eastAsia="宋体" w:cs="宋体"/>
                <w:spacing w:val="-1"/>
                <w:sz w:val="18"/>
                <w:szCs w:val="18"/>
              </w:rPr>
              <w:t>产出数量指标</w:t>
            </w:r>
            <w:r>
              <w:rPr>
                <w:rFonts w:ascii="宋体" w:hAnsi="宋体" w:eastAsia="宋体" w:cs="宋体"/>
                <w:spacing w:val="-39"/>
                <w:sz w:val="18"/>
                <w:szCs w:val="18"/>
              </w:rPr>
              <w:t xml:space="preserve"> </w:t>
            </w:r>
            <w:r>
              <w:rPr>
                <w:rFonts w:ascii="宋体" w:hAnsi="宋体" w:eastAsia="宋体" w:cs="宋体"/>
                <w:spacing w:val="-1"/>
                <w:sz w:val="18"/>
                <w:szCs w:val="18"/>
              </w:rPr>
              <w:t>4-执行案件结案率</w:t>
            </w:r>
          </w:p>
        </w:tc>
        <w:tc>
          <w:tcPr>
            <w:tcW w:w="1616" w:type="dxa"/>
            <w:tcBorders>
              <w:right w:val="nil"/>
            </w:tcBorders>
            <w:vAlign w:val="top"/>
          </w:tcPr>
          <w:p w14:paraId="09F5C2F2">
            <w:pPr>
              <w:spacing w:before="221" w:line="237" w:lineRule="auto"/>
              <w:ind w:left="602"/>
              <w:rPr>
                <w:rFonts w:ascii="宋体" w:hAnsi="宋体" w:eastAsia="宋体" w:cs="宋体"/>
                <w:sz w:val="18"/>
                <w:szCs w:val="18"/>
              </w:rPr>
            </w:pPr>
            <w:r>
              <w:rPr>
                <w:rFonts w:ascii="宋体" w:hAnsi="宋体" w:eastAsia="宋体" w:cs="宋体"/>
                <w:spacing w:val="-5"/>
                <w:sz w:val="18"/>
                <w:szCs w:val="18"/>
              </w:rPr>
              <w:t>≥80%</w:t>
            </w:r>
          </w:p>
        </w:tc>
      </w:tr>
      <w:tr w14:paraId="1A098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vAlign w:val="top"/>
          </w:tcPr>
          <w:p w14:paraId="756781DD">
            <w:pPr>
              <w:pStyle w:val="6"/>
            </w:pPr>
          </w:p>
        </w:tc>
        <w:tc>
          <w:tcPr>
            <w:tcW w:w="1282" w:type="dxa"/>
            <w:vMerge w:val="continue"/>
            <w:tcBorders>
              <w:top w:val="nil"/>
              <w:bottom w:val="nil"/>
            </w:tcBorders>
            <w:vAlign w:val="top"/>
          </w:tcPr>
          <w:p w14:paraId="0432F56C">
            <w:pPr>
              <w:pStyle w:val="6"/>
            </w:pPr>
          </w:p>
        </w:tc>
        <w:tc>
          <w:tcPr>
            <w:tcW w:w="851" w:type="dxa"/>
            <w:vMerge w:val="continue"/>
            <w:tcBorders>
              <w:top w:val="nil"/>
              <w:bottom w:val="nil"/>
            </w:tcBorders>
            <w:vAlign w:val="top"/>
          </w:tcPr>
          <w:p w14:paraId="6AF14C5D">
            <w:pPr>
              <w:pStyle w:val="6"/>
            </w:pPr>
          </w:p>
        </w:tc>
        <w:tc>
          <w:tcPr>
            <w:tcW w:w="1984" w:type="dxa"/>
            <w:vMerge w:val="continue"/>
            <w:tcBorders>
              <w:top w:val="nil"/>
            </w:tcBorders>
            <w:vAlign w:val="top"/>
          </w:tcPr>
          <w:p w14:paraId="68ABD69A">
            <w:pPr>
              <w:pStyle w:val="6"/>
            </w:pPr>
          </w:p>
        </w:tc>
        <w:tc>
          <w:tcPr>
            <w:tcW w:w="3261" w:type="dxa"/>
            <w:vAlign w:val="top"/>
          </w:tcPr>
          <w:p w14:paraId="065F6DB6">
            <w:pPr>
              <w:spacing w:before="196" w:line="218" w:lineRule="auto"/>
              <w:ind w:left="170"/>
              <w:rPr>
                <w:rFonts w:ascii="宋体" w:hAnsi="宋体" w:eastAsia="宋体" w:cs="宋体"/>
                <w:sz w:val="18"/>
                <w:szCs w:val="18"/>
              </w:rPr>
            </w:pPr>
            <w:r>
              <w:rPr>
                <w:rFonts w:ascii="宋体" w:hAnsi="宋体" w:eastAsia="宋体" w:cs="宋体"/>
                <w:spacing w:val="-2"/>
                <w:sz w:val="18"/>
                <w:szCs w:val="18"/>
              </w:rPr>
              <w:t>产出数量指标</w:t>
            </w:r>
            <w:r>
              <w:rPr>
                <w:rFonts w:ascii="宋体" w:hAnsi="宋体" w:eastAsia="宋体" w:cs="宋体"/>
                <w:spacing w:val="-20"/>
                <w:sz w:val="18"/>
                <w:szCs w:val="18"/>
              </w:rPr>
              <w:t xml:space="preserve"> </w:t>
            </w:r>
            <w:r>
              <w:rPr>
                <w:rFonts w:ascii="宋体" w:hAnsi="宋体" w:eastAsia="宋体" w:cs="宋体"/>
                <w:spacing w:val="-2"/>
                <w:sz w:val="18"/>
                <w:szCs w:val="18"/>
              </w:rPr>
              <w:t>5-年度采购计划完成率</w:t>
            </w:r>
          </w:p>
        </w:tc>
        <w:tc>
          <w:tcPr>
            <w:tcW w:w="1616" w:type="dxa"/>
            <w:tcBorders>
              <w:right w:val="nil"/>
            </w:tcBorders>
            <w:vAlign w:val="top"/>
          </w:tcPr>
          <w:p w14:paraId="56BDC17E">
            <w:pPr>
              <w:spacing w:before="221" w:line="237" w:lineRule="auto"/>
              <w:ind w:left="602"/>
              <w:rPr>
                <w:rFonts w:ascii="宋体" w:hAnsi="宋体" w:eastAsia="宋体" w:cs="宋体"/>
                <w:sz w:val="18"/>
                <w:szCs w:val="18"/>
              </w:rPr>
            </w:pPr>
            <w:r>
              <w:rPr>
                <w:rFonts w:ascii="宋体" w:hAnsi="宋体" w:eastAsia="宋体" w:cs="宋体"/>
                <w:spacing w:val="-5"/>
                <w:sz w:val="18"/>
                <w:szCs w:val="18"/>
              </w:rPr>
              <w:t>≥85%</w:t>
            </w:r>
          </w:p>
        </w:tc>
      </w:tr>
      <w:tr w14:paraId="4576A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23AFC1E2">
            <w:pPr>
              <w:pStyle w:val="6"/>
            </w:pPr>
          </w:p>
        </w:tc>
        <w:tc>
          <w:tcPr>
            <w:tcW w:w="1282" w:type="dxa"/>
            <w:vMerge w:val="continue"/>
            <w:tcBorders>
              <w:top w:val="nil"/>
              <w:bottom w:val="nil"/>
            </w:tcBorders>
            <w:vAlign w:val="top"/>
          </w:tcPr>
          <w:p w14:paraId="48177EF8">
            <w:pPr>
              <w:pStyle w:val="6"/>
            </w:pPr>
          </w:p>
        </w:tc>
        <w:tc>
          <w:tcPr>
            <w:tcW w:w="851" w:type="dxa"/>
            <w:vMerge w:val="continue"/>
            <w:tcBorders>
              <w:top w:val="nil"/>
              <w:bottom w:val="nil"/>
            </w:tcBorders>
            <w:vAlign w:val="top"/>
          </w:tcPr>
          <w:p w14:paraId="6C8A21AE">
            <w:pPr>
              <w:pStyle w:val="6"/>
            </w:pPr>
          </w:p>
        </w:tc>
        <w:tc>
          <w:tcPr>
            <w:tcW w:w="1984" w:type="dxa"/>
            <w:vMerge w:val="restart"/>
            <w:tcBorders>
              <w:bottom w:val="nil"/>
            </w:tcBorders>
            <w:vAlign w:val="top"/>
          </w:tcPr>
          <w:p w14:paraId="5BBEACBA">
            <w:pPr>
              <w:pStyle w:val="6"/>
              <w:spacing w:line="357" w:lineRule="auto"/>
            </w:pPr>
          </w:p>
          <w:p w14:paraId="622584A0">
            <w:pPr>
              <w:pStyle w:val="6"/>
              <w:spacing w:line="358" w:lineRule="auto"/>
            </w:pPr>
          </w:p>
          <w:p w14:paraId="73984E30">
            <w:pPr>
              <w:spacing w:before="59" w:line="220" w:lineRule="auto"/>
              <w:ind w:left="633"/>
              <w:rPr>
                <w:rFonts w:ascii="宋体" w:hAnsi="宋体" w:eastAsia="宋体" w:cs="宋体"/>
                <w:sz w:val="18"/>
                <w:szCs w:val="18"/>
              </w:rPr>
            </w:pPr>
            <w:r>
              <w:rPr>
                <w:rFonts w:ascii="宋体" w:hAnsi="宋体" w:eastAsia="宋体" w:cs="宋体"/>
                <w:spacing w:val="-2"/>
                <w:sz w:val="18"/>
                <w:szCs w:val="18"/>
              </w:rPr>
              <w:t>质量指标</w:t>
            </w:r>
          </w:p>
        </w:tc>
        <w:tc>
          <w:tcPr>
            <w:tcW w:w="3261" w:type="dxa"/>
            <w:vAlign w:val="top"/>
          </w:tcPr>
          <w:p w14:paraId="19DE5B8F">
            <w:pPr>
              <w:spacing w:before="196" w:line="219" w:lineRule="auto"/>
              <w:ind w:left="350"/>
              <w:rPr>
                <w:rFonts w:ascii="宋体" w:hAnsi="宋体" w:eastAsia="宋体" w:cs="宋体"/>
                <w:sz w:val="18"/>
                <w:szCs w:val="18"/>
              </w:rPr>
            </w:pPr>
            <w:r>
              <w:rPr>
                <w:rFonts w:ascii="宋体" w:hAnsi="宋体" w:eastAsia="宋体" w:cs="宋体"/>
                <w:spacing w:val="-2"/>
                <w:sz w:val="18"/>
                <w:szCs w:val="18"/>
              </w:rPr>
              <w:t>产出质量指标</w:t>
            </w:r>
            <w:r>
              <w:rPr>
                <w:rFonts w:ascii="宋体" w:hAnsi="宋体" w:eastAsia="宋体" w:cs="宋体"/>
                <w:spacing w:val="-24"/>
                <w:sz w:val="18"/>
                <w:szCs w:val="18"/>
              </w:rPr>
              <w:t xml:space="preserve"> </w:t>
            </w:r>
            <w:r>
              <w:rPr>
                <w:rFonts w:ascii="宋体" w:hAnsi="宋体" w:eastAsia="宋体" w:cs="宋体"/>
                <w:spacing w:val="-2"/>
                <w:sz w:val="18"/>
                <w:szCs w:val="18"/>
              </w:rPr>
              <w:t>1-一审服判息诉率</w:t>
            </w:r>
          </w:p>
        </w:tc>
        <w:tc>
          <w:tcPr>
            <w:tcW w:w="1616" w:type="dxa"/>
            <w:tcBorders>
              <w:right w:val="nil"/>
            </w:tcBorders>
            <w:vAlign w:val="top"/>
          </w:tcPr>
          <w:p w14:paraId="7AB53EDB">
            <w:pPr>
              <w:spacing w:before="222" w:line="237" w:lineRule="auto"/>
              <w:ind w:left="602"/>
              <w:rPr>
                <w:rFonts w:ascii="宋体" w:hAnsi="宋体" w:eastAsia="宋体" w:cs="宋体"/>
                <w:sz w:val="18"/>
                <w:szCs w:val="18"/>
              </w:rPr>
            </w:pPr>
            <w:r>
              <w:rPr>
                <w:rFonts w:ascii="宋体" w:hAnsi="宋体" w:eastAsia="宋体" w:cs="宋体"/>
                <w:spacing w:val="-5"/>
                <w:sz w:val="18"/>
                <w:szCs w:val="18"/>
              </w:rPr>
              <w:t>≥90%</w:t>
            </w:r>
          </w:p>
        </w:tc>
      </w:tr>
      <w:tr w14:paraId="5024F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vAlign w:val="top"/>
          </w:tcPr>
          <w:p w14:paraId="05E5E7E3">
            <w:pPr>
              <w:pStyle w:val="6"/>
            </w:pPr>
          </w:p>
        </w:tc>
        <w:tc>
          <w:tcPr>
            <w:tcW w:w="1282" w:type="dxa"/>
            <w:vMerge w:val="continue"/>
            <w:tcBorders>
              <w:top w:val="nil"/>
              <w:bottom w:val="nil"/>
            </w:tcBorders>
            <w:vAlign w:val="top"/>
          </w:tcPr>
          <w:p w14:paraId="43C0DD77">
            <w:pPr>
              <w:pStyle w:val="6"/>
            </w:pPr>
          </w:p>
        </w:tc>
        <w:tc>
          <w:tcPr>
            <w:tcW w:w="851" w:type="dxa"/>
            <w:vMerge w:val="continue"/>
            <w:tcBorders>
              <w:top w:val="nil"/>
              <w:bottom w:val="nil"/>
            </w:tcBorders>
            <w:vAlign w:val="top"/>
          </w:tcPr>
          <w:p w14:paraId="76B8A0D7">
            <w:pPr>
              <w:pStyle w:val="6"/>
            </w:pPr>
          </w:p>
        </w:tc>
        <w:tc>
          <w:tcPr>
            <w:tcW w:w="1984" w:type="dxa"/>
            <w:vMerge w:val="continue"/>
            <w:tcBorders>
              <w:top w:val="nil"/>
              <w:bottom w:val="nil"/>
            </w:tcBorders>
            <w:vAlign w:val="top"/>
          </w:tcPr>
          <w:p w14:paraId="2CFB34E1">
            <w:pPr>
              <w:pStyle w:val="6"/>
            </w:pPr>
          </w:p>
        </w:tc>
        <w:tc>
          <w:tcPr>
            <w:tcW w:w="3261" w:type="dxa"/>
            <w:vAlign w:val="top"/>
          </w:tcPr>
          <w:p w14:paraId="7D5037B5">
            <w:pPr>
              <w:spacing w:before="197" w:line="218" w:lineRule="auto"/>
              <w:ind w:left="350"/>
              <w:rPr>
                <w:rFonts w:ascii="宋体" w:hAnsi="宋体" w:eastAsia="宋体" w:cs="宋体"/>
                <w:sz w:val="18"/>
                <w:szCs w:val="18"/>
              </w:rPr>
            </w:pPr>
            <w:r>
              <w:rPr>
                <w:rFonts w:ascii="宋体" w:hAnsi="宋体" w:eastAsia="宋体" w:cs="宋体"/>
                <w:spacing w:val="-2"/>
                <w:sz w:val="18"/>
                <w:szCs w:val="18"/>
              </w:rPr>
              <w:t>产出质量指标</w:t>
            </w:r>
            <w:r>
              <w:rPr>
                <w:rFonts w:ascii="宋体" w:hAnsi="宋体" w:eastAsia="宋体" w:cs="宋体"/>
                <w:spacing w:val="-24"/>
                <w:sz w:val="18"/>
                <w:szCs w:val="18"/>
              </w:rPr>
              <w:t xml:space="preserve"> </w:t>
            </w:r>
            <w:r>
              <w:rPr>
                <w:rFonts w:ascii="宋体" w:hAnsi="宋体" w:eastAsia="宋体" w:cs="宋体"/>
                <w:spacing w:val="-2"/>
                <w:sz w:val="18"/>
                <w:szCs w:val="18"/>
              </w:rPr>
              <w:t>2-采购验收合格率</w:t>
            </w:r>
          </w:p>
        </w:tc>
        <w:tc>
          <w:tcPr>
            <w:tcW w:w="1616" w:type="dxa"/>
            <w:tcBorders>
              <w:right w:val="nil"/>
            </w:tcBorders>
            <w:vAlign w:val="top"/>
          </w:tcPr>
          <w:p w14:paraId="19166515">
            <w:pPr>
              <w:spacing w:before="251" w:line="182" w:lineRule="auto"/>
              <w:ind w:left="583"/>
              <w:rPr>
                <w:rFonts w:ascii="宋体" w:hAnsi="宋体" w:eastAsia="宋体" w:cs="宋体"/>
                <w:sz w:val="18"/>
                <w:szCs w:val="18"/>
              </w:rPr>
            </w:pPr>
            <w:r>
              <w:rPr>
                <w:rFonts w:ascii="宋体" w:hAnsi="宋体" w:eastAsia="宋体" w:cs="宋体"/>
                <w:spacing w:val="-1"/>
                <w:sz w:val="18"/>
                <w:szCs w:val="18"/>
              </w:rPr>
              <w:t>=100%</w:t>
            </w:r>
          </w:p>
        </w:tc>
      </w:tr>
      <w:tr w14:paraId="1B255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5352F8B4">
            <w:pPr>
              <w:pStyle w:val="6"/>
            </w:pPr>
          </w:p>
        </w:tc>
        <w:tc>
          <w:tcPr>
            <w:tcW w:w="1282" w:type="dxa"/>
            <w:vMerge w:val="continue"/>
            <w:tcBorders>
              <w:top w:val="nil"/>
              <w:bottom w:val="nil"/>
            </w:tcBorders>
            <w:vAlign w:val="top"/>
          </w:tcPr>
          <w:p w14:paraId="368450BD">
            <w:pPr>
              <w:pStyle w:val="6"/>
            </w:pPr>
          </w:p>
        </w:tc>
        <w:tc>
          <w:tcPr>
            <w:tcW w:w="851" w:type="dxa"/>
            <w:vMerge w:val="continue"/>
            <w:tcBorders>
              <w:top w:val="nil"/>
              <w:bottom w:val="nil"/>
            </w:tcBorders>
            <w:vAlign w:val="top"/>
          </w:tcPr>
          <w:p w14:paraId="4150FCBD">
            <w:pPr>
              <w:pStyle w:val="6"/>
            </w:pPr>
          </w:p>
        </w:tc>
        <w:tc>
          <w:tcPr>
            <w:tcW w:w="1984" w:type="dxa"/>
            <w:vMerge w:val="continue"/>
            <w:tcBorders>
              <w:top w:val="nil"/>
            </w:tcBorders>
            <w:vAlign w:val="top"/>
          </w:tcPr>
          <w:p w14:paraId="474FAB78">
            <w:pPr>
              <w:pStyle w:val="6"/>
            </w:pPr>
          </w:p>
        </w:tc>
        <w:tc>
          <w:tcPr>
            <w:tcW w:w="3261" w:type="dxa"/>
            <w:vAlign w:val="top"/>
          </w:tcPr>
          <w:p w14:paraId="25A2648D">
            <w:pPr>
              <w:spacing w:before="197" w:line="219" w:lineRule="auto"/>
              <w:ind w:left="350"/>
              <w:rPr>
                <w:rFonts w:ascii="宋体" w:hAnsi="宋体" w:eastAsia="宋体" w:cs="宋体"/>
                <w:sz w:val="18"/>
                <w:szCs w:val="18"/>
              </w:rPr>
            </w:pPr>
            <w:r>
              <w:rPr>
                <w:rFonts w:ascii="宋体" w:hAnsi="宋体" w:eastAsia="宋体" w:cs="宋体"/>
                <w:spacing w:val="-2"/>
                <w:sz w:val="18"/>
                <w:szCs w:val="18"/>
              </w:rPr>
              <w:t>产出质量指标</w:t>
            </w:r>
            <w:r>
              <w:rPr>
                <w:rFonts w:ascii="宋体" w:hAnsi="宋体" w:eastAsia="宋体" w:cs="宋体"/>
                <w:spacing w:val="-24"/>
                <w:sz w:val="18"/>
                <w:szCs w:val="18"/>
              </w:rPr>
              <w:t xml:space="preserve"> </w:t>
            </w:r>
            <w:r>
              <w:rPr>
                <w:rFonts w:ascii="宋体" w:hAnsi="宋体" w:eastAsia="宋体" w:cs="宋体"/>
                <w:spacing w:val="-2"/>
                <w:sz w:val="18"/>
                <w:szCs w:val="18"/>
              </w:rPr>
              <w:t>3-维修验收合格率</w:t>
            </w:r>
          </w:p>
        </w:tc>
        <w:tc>
          <w:tcPr>
            <w:tcW w:w="1616" w:type="dxa"/>
            <w:tcBorders>
              <w:right w:val="nil"/>
            </w:tcBorders>
            <w:vAlign w:val="top"/>
          </w:tcPr>
          <w:p w14:paraId="1E7E679B">
            <w:pPr>
              <w:spacing w:before="252" w:line="182" w:lineRule="auto"/>
              <w:ind w:left="583"/>
              <w:rPr>
                <w:rFonts w:ascii="宋体" w:hAnsi="宋体" w:eastAsia="宋体" w:cs="宋体"/>
                <w:sz w:val="18"/>
                <w:szCs w:val="18"/>
              </w:rPr>
            </w:pPr>
            <w:r>
              <w:rPr>
                <w:rFonts w:ascii="宋体" w:hAnsi="宋体" w:eastAsia="宋体" w:cs="宋体"/>
                <w:spacing w:val="-1"/>
                <w:sz w:val="18"/>
                <w:szCs w:val="18"/>
              </w:rPr>
              <w:t>=100%</w:t>
            </w:r>
          </w:p>
        </w:tc>
      </w:tr>
      <w:tr w14:paraId="7CE89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vAlign w:val="top"/>
          </w:tcPr>
          <w:p w14:paraId="250A9170">
            <w:pPr>
              <w:pStyle w:val="6"/>
            </w:pPr>
          </w:p>
        </w:tc>
        <w:tc>
          <w:tcPr>
            <w:tcW w:w="1282" w:type="dxa"/>
            <w:vMerge w:val="continue"/>
            <w:tcBorders>
              <w:top w:val="nil"/>
              <w:bottom w:val="nil"/>
            </w:tcBorders>
            <w:vAlign w:val="top"/>
          </w:tcPr>
          <w:p w14:paraId="578BF536">
            <w:pPr>
              <w:pStyle w:val="6"/>
            </w:pPr>
          </w:p>
        </w:tc>
        <w:tc>
          <w:tcPr>
            <w:tcW w:w="851" w:type="dxa"/>
            <w:vMerge w:val="continue"/>
            <w:tcBorders>
              <w:top w:val="nil"/>
              <w:bottom w:val="nil"/>
            </w:tcBorders>
            <w:vAlign w:val="top"/>
          </w:tcPr>
          <w:p w14:paraId="6BE38EAB">
            <w:pPr>
              <w:pStyle w:val="6"/>
            </w:pPr>
          </w:p>
        </w:tc>
        <w:tc>
          <w:tcPr>
            <w:tcW w:w="1984" w:type="dxa"/>
            <w:vMerge w:val="restart"/>
            <w:tcBorders>
              <w:bottom w:val="nil"/>
            </w:tcBorders>
            <w:vAlign w:val="top"/>
          </w:tcPr>
          <w:p w14:paraId="50C28465">
            <w:pPr>
              <w:pStyle w:val="6"/>
              <w:spacing w:line="358" w:lineRule="auto"/>
            </w:pPr>
          </w:p>
          <w:p w14:paraId="0B515BAE">
            <w:pPr>
              <w:pStyle w:val="6"/>
              <w:spacing w:line="358" w:lineRule="auto"/>
            </w:pPr>
          </w:p>
          <w:p w14:paraId="323A7FD2">
            <w:pPr>
              <w:spacing w:before="59" w:line="220" w:lineRule="auto"/>
              <w:ind w:left="645"/>
              <w:rPr>
                <w:rFonts w:ascii="宋体" w:hAnsi="宋体" w:eastAsia="宋体" w:cs="宋体"/>
                <w:sz w:val="18"/>
                <w:szCs w:val="18"/>
              </w:rPr>
            </w:pPr>
            <w:r>
              <w:rPr>
                <w:rFonts w:ascii="宋体" w:hAnsi="宋体" w:eastAsia="宋体" w:cs="宋体"/>
                <w:spacing w:val="-4"/>
                <w:sz w:val="18"/>
                <w:szCs w:val="18"/>
              </w:rPr>
              <w:t>时效指标</w:t>
            </w:r>
          </w:p>
        </w:tc>
        <w:tc>
          <w:tcPr>
            <w:tcW w:w="3261" w:type="dxa"/>
            <w:vAlign w:val="top"/>
          </w:tcPr>
          <w:p w14:paraId="07E92A0D">
            <w:pPr>
              <w:spacing w:before="197" w:line="219" w:lineRule="auto"/>
              <w:ind w:left="260"/>
              <w:rPr>
                <w:rFonts w:ascii="宋体" w:hAnsi="宋体" w:eastAsia="宋体" w:cs="宋体"/>
                <w:sz w:val="18"/>
                <w:szCs w:val="18"/>
              </w:rPr>
            </w:pPr>
            <w:r>
              <w:rPr>
                <w:rFonts w:ascii="宋体" w:hAnsi="宋体" w:eastAsia="宋体" w:cs="宋体"/>
                <w:spacing w:val="-2"/>
                <w:sz w:val="18"/>
                <w:szCs w:val="18"/>
              </w:rPr>
              <w:t>产出时效指标</w:t>
            </w:r>
            <w:r>
              <w:rPr>
                <w:rFonts w:ascii="宋体" w:hAnsi="宋体" w:eastAsia="宋体" w:cs="宋体"/>
                <w:spacing w:val="-22"/>
                <w:sz w:val="18"/>
                <w:szCs w:val="18"/>
              </w:rPr>
              <w:t xml:space="preserve"> </w:t>
            </w:r>
            <w:r>
              <w:rPr>
                <w:rFonts w:ascii="宋体" w:hAnsi="宋体" w:eastAsia="宋体" w:cs="宋体"/>
                <w:spacing w:val="-2"/>
                <w:sz w:val="18"/>
                <w:szCs w:val="18"/>
              </w:rPr>
              <w:t>1-法定审限内结案率</w:t>
            </w:r>
          </w:p>
        </w:tc>
        <w:tc>
          <w:tcPr>
            <w:tcW w:w="1616" w:type="dxa"/>
            <w:tcBorders>
              <w:right w:val="nil"/>
            </w:tcBorders>
            <w:vAlign w:val="top"/>
          </w:tcPr>
          <w:p w14:paraId="269254C1">
            <w:pPr>
              <w:spacing w:before="223" w:line="237" w:lineRule="auto"/>
              <w:ind w:left="602"/>
              <w:rPr>
                <w:rFonts w:ascii="宋体" w:hAnsi="宋体" w:eastAsia="宋体" w:cs="宋体"/>
                <w:sz w:val="18"/>
                <w:szCs w:val="18"/>
              </w:rPr>
            </w:pPr>
            <w:r>
              <w:rPr>
                <w:rFonts w:ascii="宋体" w:hAnsi="宋体" w:eastAsia="宋体" w:cs="宋体"/>
                <w:spacing w:val="-5"/>
                <w:sz w:val="18"/>
                <w:szCs w:val="18"/>
              </w:rPr>
              <w:t>≥90%</w:t>
            </w:r>
          </w:p>
        </w:tc>
      </w:tr>
      <w:tr w14:paraId="5A0C8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3CAF3F22">
            <w:pPr>
              <w:pStyle w:val="6"/>
            </w:pPr>
          </w:p>
        </w:tc>
        <w:tc>
          <w:tcPr>
            <w:tcW w:w="1282" w:type="dxa"/>
            <w:vMerge w:val="continue"/>
            <w:tcBorders>
              <w:top w:val="nil"/>
              <w:bottom w:val="nil"/>
            </w:tcBorders>
            <w:vAlign w:val="top"/>
          </w:tcPr>
          <w:p w14:paraId="5037631F">
            <w:pPr>
              <w:pStyle w:val="6"/>
            </w:pPr>
          </w:p>
        </w:tc>
        <w:tc>
          <w:tcPr>
            <w:tcW w:w="851" w:type="dxa"/>
            <w:vMerge w:val="continue"/>
            <w:tcBorders>
              <w:top w:val="nil"/>
              <w:bottom w:val="nil"/>
            </w:tcBorders>
            <w:vAlign w:val="top"/>
          </w:tcPr>
          <w:p w14:paraId="6DC89E0C">
            <w:pPr>
              <w:pStyle w:val="6"/>
            </w:pPr>
          </w:p>
        </w:tc>
        <w:tc>
          <w:tcPr>
            <w:tcW w:w="1984" w:type="dxa"/>
            <w:vMerge w:val="continue"/>
            <w:tcBorders>
              <w:top w:val="nil"/>
              <w:bottom w:val="nil"/>
            </w:tcBorders>
            <w:vAlign w:val="top"/>
          </w:tcPr>
          <w:p w14:paraId="6135C68E">
            <w:pPr>
              <w:pStyle w:val="6"/>
            </w:pPr>
          </w:p>
        </w:tc>
        <w:tc>
          <w:tcPr>
            <w:tcW w:w="3261" w:type="dxa"/>
            <w:vAlign w:val="top"/>
          </w:tcPr>
          <w:p w14:paraId="1EB6197C">
            <w:pPr>
              <w:spacing w:before="199" w:line="218" w:lineRule="auto"/>
              <w:ind w:left="170"/>
              <w:rPr>
                <w:rFonts w:ascii="宋体" w:hAnsi="宋体" w:eastAsia="宋体" w:cs="宋体"/>
                <w:sz w:val="18"/>
                <w:szCs w:val="18"/>
              </w:rPr>
            </w:pPr>
            <w:r>
              <w:rPr>
                <w:rFonts w:ascii="宋体" w:hAnsi="宋体" w:eastAsia="宋体" w:cs="宋体"/>
                <w:spacing w:val="-1"/>
                <w:sz w:val="18"/>
                <w:szCs w:val="18"/>
              </w:rPr>
              <w:t>产出时效指标</w:t>
            </w:r>
            <w:r>
              <w:rPr>
                <w:rFonts w:ascii="宋体" w:hAnsi="宋体" w:eastAsia="宋体" w:cs="宋体"/>
                <w:spacing w:val="-36"/>
                <w:sz w:val="18"/>
                <w:szCs w:val="18"/>
              </w:rPr>
              <w:t xml:space="preserve"> </w:t>
            </w:r>
            <w:r>
              <w:rPr>
                <w:rFonts w:ascii="宋体" w:hAnsi="宋体" w:eastAsia="宋体" w:cs="宋体"/>
                <w:spacing w:val="-1"/>
                <w:sz w:val="18"/>
                <w:szCs w:val="18"/>
              </w:rPr>
              <w:t>2-采购工作开展及时性</w:t>
            </w:r>
          </w:p>
        </w:tc>
        <w:tc>
          <w:tcPr>
            <w:tcW w:w="1616" w:type="dxa"/>
            <w:tcBorders>
              <w:right w:val="nil"/>
            </w:tcBorders>
            <w:vAlign w:val="top"/>
          </w:tcPr>
          <w:p w14:paraId="67284A98">
            <w:pPr>
              <w:spacing w:before="198" w:line="221" w:lineRule="auto"/>
              <w:ind w:left="629"/>
              <w:rPr>
                <w:rFonts w:ascii="宋体" w:hAnsi="宋体" w:eastAsia="宋体" w:cs="宋体"/>
                <w:sz w:val="18"/>
                <w:szCs w:val="18"/>
              </w:rPr>
            </w:pPr>
            <w:r>
              <w:rPr>
                <w:rFonts w:ascii="宋体" w:hAnsi="宋体" w:eastAsia="宋体" w:cs="宋体"/>
                <w:spacing w:val="-2"/>
                <w:sz w:val="18"/>
                <w:szCs w:val="18"/>
              </w:rPr>
              <w:t>及时</w:t>
            </w:r>
          </w:p>
        </w:tc>
      </w:tr>
      <w:tr w14:paraId="27113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550BC387">
            <w:pPr>
              <w:pStyle w:val="6"/>
            </w:pPr>
          </w:p>
        </w:tc>
        <w:tc>
          <w:tcPr>
            <w:tcW w:w="1282" w:type="dxa"/>
            <w:vMerge w:val="continue"/>
            <w:tcBorders>
              <w:top w:val="nil"/>
              <w:bottom w:val="nil"/>
            </w:tcBorders>
            <w:vAlign w:val="top"/>
          </w:tcPr>
          <w:p w14:paraId="7D3F842A">
            <w:pPr>
              <w:pStyle w:val="6"/>
            </w:pPr>
          </w:p>
        </w:tc>
        <w:tc>
          <w:tcPr>
            <w:tcW w:w="851" w:type="dxa"/>
            <w:vMerge w:val="continue"/>
            <w:tcBorders>
              <w:top w:val="nil"/>
              <w:bottom w:val="nil"/>
            </w:tcBorders>
            <w:vAlign w:val="top"/>
          </w:tcPr>
          <w:p w14:paraId="25D3DF3A">
            <w:pPr>
              <w:pStyle w:val="6"/>
            </w:pPr>
          </w:p>
        </w:tc>
        <w:tc>
          <w:tcPr>
            <w:tcW w:w="1984" w:type="dxa"/>
            <w:vMerge w:val="continue"/>
            <w:tcBorders>
              <w:top w:val="nil"/>
            </w:tcBorders>
            <w:vAlign w:val="top"/>
          </w:tcPr>
          <w:p w14:paraId="524EEBC9">
            <w:pPr>
              <w:pStyle w:val="6"/>
            </w:pPr>
          </w:p>
        </w:tc>
        <w:tc>
          <w:tcPr>
            <w:tcW w:w="3261" w:type="dxa"/>
            <w:vAlign w:val="top"/>
          </w:tcPr>
          <w:p w14:paraId="5BFED7F4">
            <w:pPr>
              <w:spacing w:before="198" w:line="219" w:lineRule="auto"/>
              <w:ind w:left="170"/>
              <w:rPr>
                <w:rFonts w:ascii="宋体" w:hAnsi="宋体" w:eastAsia="宋体" w:cs="宋体"/>
                <w:sz w:val="18"/>
                <w:szCs w:val="18"/>
              </w:rPr>
            </w:pPr>
            <w:r>
              <w:rPr>
                <w:rFonts w:ascii="宋体" w:hAnsi="宋体" w:eastAsia="宋体" w:cs="宋体"/>
                <w:spacing w:val="-2"/>
                <w:sz w:val="18"/>
                <w:szCs w:val="18"/>
              </w:rPr>
              <w:t>产出时效指标</w:t>
            </w:r>
            <w:r>
              <w:rPr>
                <w:rFonts w:ascii="宋体" w:hAnsi="宋体" w:eastAsia="宋体" w:cs="宋体"/>
                <w:spacing w:val="-20"/>
                <w:sz w:val="18"/>
                <w:szCs w:val="18"/>
              </w:rPr>
              <w:t xml:space="preserve"> </w:t>
            </w:r>
            <w:r>
              <w:rPr>
                <w:rFonts w:ascii="宋体" w:hAnsi="宋体" w:eastAsia="宋体" w:cs="宋体"/>
                <w:spacing w:val="-2"/>
                <w:sz w:val="18"/>
                <w:szCs w:val="18"/>
              </w:rPr>
              <w:t>3-维修工作开展及时性</w:t>
            </w:r>
          </w:p>
        </w:tc>
        <w:tc>
          <w:tcPr>
            <w:tcW w:w="1616" w:type="dxa"/>
            <w:tcBorders>
              <w:right w:val="nil"/>
            </w:tcBorders>
            <w:vAlign w:val="top"/>
          </w:tcPr>
          <w:p w14:paraId="7EA1F473">
            <w:pPr>
              <w:spacing w:before="198" w:line="221" w:lineRule="auto"/>
              <w:ind w:left="629"/>
              <w:rPr>
                <w:rFonts w:ascii="宋体" w:hAnsi="宋体" w:eastAsia="宋体" w:cs="宋体"/>
                <w:sz w:val="18"/>
                <w:szCs w:val="18"/>
              </w:rPr>
            </w:pPr>
            <w:r>
              <w:rPr>
                <w:rFonts w:ascii="宋体" w:hAnsi="宋体" w:eastAsia="宋体" w:cs="宋体"/>
                <w:spacing w:val="-2"/>
                <w:sz w:val="18"/>
                <w:szCs w:val="18"/>
              </w:rPr>
              <w:t>及时</w:t>
            </w:r>
          </w:p>
        </w:tc>
      </w:tr>
      <w:tr w14:paraId="15D10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35889630">
            <w:pPr>
              <w:pStyle w:val="6"/>
            </w:pPr>
          </w:p>
        </w:tc>
        <w:tc>
          <w:tcPr>
            <w:tcW w:w="1282" w:type="dxa"/>
            <w:vMerge w:val="continue"/>
            <w:tcBorders>
              <w:top w:val="nil"/>
            </w:tcBorders>
            <w:vAlign w:val="top"/>
          </w:tcPr>
          <w:p w14:paraId="30F1AF6D">
            <w:pPr>
              <w:pStyle w:val="6"/>
            </w:pPr>
          </w:p>
        </w:tc>
        <w:tc>
          <w:tcPr>
            <w:tcW w:w="851" w:type="dxa"/>
            <w:vMerge w:val="continue"/>
            <w:tcBorders>
              <w:top w:val="nil"/>
            </w:tcBorders>
            <w:vAlign w:val="top"/>
          </w:tcPr>
          <w:p w14:paraId="1B94185F">
            <w:pPr>
              <w:pStyle w:val="6"/>
            </w:pPr>
          </w:p>
        </w:tc>
        <w:tc>
          <w:tcPr>
            <w:tcW w:w="1984" w:type="dxa"/>
            <w:vAlign w:val="top"/>
          </w:tcPr>
          <w:p w14:paraId="7FE4604E">
            <w:pPr>
              <w:spacing w:before="199" w:line="218" w:lineRule="auto"/>
              <w:ind w:left="635"/>
              <w:rPr>
                <w:rFonts w:ascii="宋体" w:hAnsi="宋体" w:eastAsia="宋体" w:cs="宋体"/>
                <w:sz w:val="18"/>
                <w:szCs w:val="18"/>
              </w:rPr>
            </w:pPr>
            <w:r>
              <w:rPr>
                <w:rFonts w:ascii="宋体" w:hAnsi="宋体" w:eastAsia="宋体" w:cs="宋体"/>
                <w:spacing w:val="-2"/>
                <w:sz w:val="18"/>
                <w:szCs w:val="18"/>
              </w:rPr>
              <w:t>成本指标</w:t>
            </w:r>
          </w:p>
        </w:tc>
        <w:tc>
          <w:tcPr>
            <w:tcW w:w="3261" w:type="dxa"/>
            <w:vAlign w:val="top"/>
          </w:tcPr>
          <w:p w14:paraId="739C3C9A">
            <w:pPr>
              <w:spacing w:before="199" w:line="218" w:lineRule="auto"/>
              <w:ind w:left="507"/>
              <w:rPr>
                <w:rFonts w:ascii="宋体" w:hAnsi="宋体" w:eastAsia="宋体" w:cs="宋体"/>
                <w:sz w:val="18"/>
                <w:szCs w:val="18"/>
              </w:rPr>
            </w:pPr>
            <w:r>
              <w:rPr>
                <w:rFonts w:ascii="宋体" w:hAnsi="宋体" w:eastAsia="宋体" w:cs="宋体"/>
                <w:spacing w:val="-1"/>
                <w:sz w:val="18"/>
                <w:szCs w:val="18"/>
              </w:rPr>
              <w:t>产出成本指标-成本控制情况</w:t>
            </w:r>
          </w:p>
        </w:tc>
        <w:tc>
          <w:tcPr>
            <w:tcW w:w="1616" w:type="dxa"/>
            <w:tcBorders>
              <w:right w:val="nil"/>
            </w:tcBorders>
            <w:vAlign w:val="top"/>
          </w:tcPr>
          <w:p w14:paraId="5FA6064A">
            <w:pPr>
              <w:spacing w:before="198" w:line="219" w:lineRule="auto"/>
              <w:ind w:left="270"/>
              <w:rPr>
                <w:rFonts w:ascii="宋体" w:hAnsi="宋体" w:eastAsia="宋体" w:cs="宋体"/>
                <w:sz w:val="18"/>
                <w:szCs w:val="18"/>
              </w:rPr>
            </w:pPr>
            <w:r>
              <w:rPr>
                <w:rFonts w:ascii="宋体" w:hAnsi="宋体" w:eastAsia="宋体" w:cs="宋体"/>
                <w:spacing w:val="-1"/>
                <w:sz w:val="18"/>
                <w:szCs w:val="18"/>
              </w:rPr>
              <w:t>在预算范围内</w:t>
            </w:r>
          </w:p>
        </w:tc>
      </w:tr>
      <w:tr w14:paraId="34EEC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6D914B51">
            <w:pPr>
              <w:pStyle w:val="6"/>
            </w:pPr>
          </w:p>
        </w:tc>
        <w:tc>
          <w:tcPr>
            <w:tcW w:w="1282" w:type="dxa"/>
            <w:vMerge w:val="restart"/>
            <w:tcBorders>
              <w:bottom w:val="nil"/>
            </w:tcBorders>
            <w:vAlign w:val="top"/>
          </w:tcPr>
          <w:p w14:paraId="6168E33F">
            <w:pPr>
              <w:pStyle w:val="6"/>
              <w:spacing w:line="291" w:lineRule="auto"/>
            </w:pPr>
          </w:p>
          <w:p w14:paraId="13C7BEA6">
            <w:pPr>
              <w:pStyle w:val="6"/>
              <w:spacing w:line="292" w:lineRule="auto"/>
            </w:pPr>
          </w:p>
          <w:p w14:paraId="7C1D2FE3">
            <w:pPr>
              <w:pStyle w:val="6"/>
              <w:spacing w:line="292" w:lineRule="auto"/>
            </w:pPr>
          </w:p>
          <w:p w14:paraId="5DA11B6D">
            <w:pPr>
              <w:pStyle w:val="6"/>
              <w:spacing w:line="292" w:lineRule="auto"/>
            </w:pPr>
          </w:p>
          <w:p w14:paraId="169FD1D4">
            <w:pPr>
              <w:spacing w:before="59" w:line="307" w:lineRule="auto"/>
              <w:ind w:left="553" w:right="186" w:hanging="358"/>
              <w:rPr>
                <w:rFonts w:ascii="宋体" w:hAnsi="宋体" w:eastAsia="宋体" w:cs="宋体"/>
                <w:sz w:val="18"/>
                <w:szCs w:val="18"/>
              </w:rPr>
            </w:pPr>
            <w:r>
              <w:rPr>
                <w:rFonts w:ascii="宋体" w:hAnsi="宋体" w:eastAsia="宋体" w:cs="宋体"/>
                <w:spacing w:val="-2"/>
                <w:sz w:val="18"/>
                <w:szCs w:val="18"/>
              </w:rPr>
              <w:t>部门综合指</w:t>
            </w:r>
            <w:r>
              <w:rPr>
                <w:rFonts w:ascii="宋体" w:hAnsi="宋体" w:eastAsia="宋体" w:cs="宋体"/>
                <w:sz w:val="18"/>
                <w:szCs w:val="18"/>
              </w:rPr>
              <w:t xml:space="preserve"> 标</w:t>
            </w:r>
          </w:p>
        </w:tc>
        <w:tc>
          <w:tcPr>
            <w:tcW w:w="851" w:type="dxa"/>
            <w:vMerge w:val="restart"/>
            <w:tcBorders>
              <w:bottom w:val="nil"/>
            </w:tcBorders>
            <w:vAlign w:val="top"/>
          </w:tcPr>
          <w:p w14:paraId="2BDBE40F">
            <w:pPr>
              <w:pStyle w:val="6"/>
              <w:spacing w:line="275" w:lineRule="auto"/>
            </w:pPr>
          </w:p>
          <w:p w14:paraId="54EAB6B9">
            <w:pPr>
              <w:pStyle w:val="6"/>
              <w:spacing w:line="275" w:lineRule="auto"/>
            </w:pPr>
          </w:p>
          <w:p w14:paraId="52078E0E">
            <w:pPr>
              <w:pStyle w:val="6"/>
              <w:spacing w:line="275" w:lineRule="auto"/>
            </w:pPr>
          </w:p>
          <w:p w14:paraId="68B3F245">
            <w:pPr>
              <w:pStyle w:val="6"/>
              <w:spacing w:line="276" w:lineRule="auto"/>
            </w:pPr>
          </w:p>
          <w:p w14:paraId="7F44B3DB">
            <w:pPr>
              <w:pStyle w:val="6"/>
              <w:spacing w:line="276" w:lineRule="auto"/>
            </w:pPr>
          </w:p>
          <w:p w14:paraId="17D9438C">
            <w:pPr>
              <w:spacing w:before="58" w:line="181" w:lineRule="auto"/>
              <w:ind w:left="341"/>
              <w:rPr>
                <w:rFonts w:ascii="宋体" w:hAnsi="宋体" w:eastAsia="宋体" w:cs="宋体"/>
                <w:sz w:val="18"/>
                <w:szCs w:val="18"/>
              </w:rPr>
            </w:pPr>
            <w:r>
              <w:rPr>
                <w:rFonts w:ascii="宋体" w:hAnsi="宋体" w:eastAsia="宋体" w:cs="宋体"/>
                <w:spacing w:val="-3"/>
                <w:sz w:val="18"/>
                <w:szCs w:val="18"/>
              </w:rPr>
              <w:t>30</w:t>
            </w:r>
          </w:p>
        </w:tc>
        <w:tc>
          <w:tcPr>
            <w:tcW w:w="1984" w:type="dxa"/>
            <w:vAlign w:val="top"/>
          </w:tcPr>
          <w:p w14:paraId="28FFD16B">
            <w:pPr>
              <w:spacing w:before="198" w:line="220" w:lineRule="auto"/>
              <w:ind w:left="635"/>
              <w:rPr>
                <w:rFonts w:ascii="宋体" w:hAnsi="宋体" w:eastAsia="宋体" w:cs="宋体"/>
                <w:sz w:val="18"/>
                <w:szCs w:val="18"/>
              </w:rPr>
            </w:pPr>
            <w:r>
              <w:rPr>
                <w:rFonts w:ascii="宋体" w:hAnsi="宋体" w:eastAsia="宋体" w:cs="宋体"/>
                <w:spacing w:val="-2"/>
                <w:sz w:val="18"/>
                <w:szCs w:val="18"/>
              </w:rPr>
              <w:t>经济效益</w:t>
            </w:r>
          </w:p>
        </w:tc>
        <w:tc>
          <w:tcPr>
            <w:tcW w:w="3261" w:type="dxa"/>
            <w:vAlign w:val="top"/>
          </w:tcPr>
          <w:p w14:paraId="257E6407">
            <w:pPr>
              <w:spacing w:before="198" w:line="219" w:lineRule="auto"/>
              <w:ind w:left="306"/>
              <w:rPr>
                <w:rFonts w:ascii="宋体" w:hAnsi="宋体" w:eastAsia="宋体" w:cs="宋体"/>
                <w:sz w:val="18"/>
                <w:szCs w:val="18"/>
              </w:rPr>
            </w:pPr>
            <w:r>
              <w:rPr>
                <w:rFonts w:ascii="宋体" w:hAnsi="宋体" w:eastAsia="宋体" w:cs="宋体"/>
                <w:spacing w:val="-2"/>
                <w:sz w:val="18"/>
                <w:szCs w:val="18"/>
              </w:rPr>
              <w:t>经济效益指标</w:t>
            </w:r>
            <w:r>
              <w:rPr>
                <w:rFonts w:ascii="宋体" w:hAnsi="宋体" w:eastAsia="宋体" w:cs="宋体"/>
                <w:spacing w:val="-25"/>
                <w:sz w:val="18"/>
                <w:szCs w:val="18"/>
              </w:rPr>
              <w:t xml:space="preserve"> </w:t>
            </w:r>
            <w:r>
              <w:rPr>
                <w:rFonts w:ascii="宋体" w:hAnsi="宋体" w:eastAsia="宋体" w:cs="宋体"/>
                <w:spacing w:val="-2"/>
                <w:sz w:val="18"/>
                <w:szCs w:val="18"/>
              </w:rPr>
              <w:t>1—执行标的到位率</w:t>
            </w:r>
          </w:p>
        </w:tc>
        <w:tc>
          <w:tcPr>
            <w:tcW w:w="1616" w:type="dxa"/>
            <w:tcBorders>
              <w:right w:val="nil"/>
            </w:tcBorders>
            <w:vAlign w:val="top"/>
          </w:tcPr>
          <w:p w14:paraId="3870C3C0">
            <w:pPr>
              <w:spacing w:before="224" w:line="237" w:lineRule="auto"/>
              <w:ind w:left="602"/>
              <w:rPr>
                <w:rFonts w:ascii="宋体" w:hAnsi="宋体" w:eastAsia="宋体" w:cs="宋体"/>
                <w:sz w:val="18"/>
                <w:szCs w:val="18"/>
              </w:rPr>
            </w:pPr>
            <w:r>
              <w:rPr>
                <w:rFonts w:ascii="宋体" w:hAnsi="宋体" w:eastAsia="宋体" w:cs="宋体"/>
                <w:spacing w:val="-5"/>
                <w:sz w:val="18"/>
                <w:szCs w:val="18"/>
              </w:rPr>
              <w:t>≥50%</w:t>
            </w:r>
          </w:p>
        </w:tc>
      </w:tr>
      <w:tr w14:paraId="0089C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57E7DDB1">
            <w:pPr>
              <w:pStyle w:val="6"/>
            </w:pPr>
          </w:p>
        </w:tc>
        <w:tc>
          <w:tcPr>
            <w:tcW w:w="1282" w:type="dxa"/>
            <w:vMerge w:val="continue"/>
            <w:tcBorders>
              <w:top w:val="nil"/>
              <w:bottom w:val="nil"/>
            </w:tcBorders>
            <w:vAlign w:val="top"/>
          </w:tcPr>
          <w:p w14:paraId="559DF509">
            <w:pPr>
              <w:pStyle w:val="6"/>
            </w:pPr>
          </w:p>
        </w:tc>
        <w:tc>
          <w:tcPr>
            <w:tcW w:w="851" w:type="dxa"/>
            <w:vMerge w:val="continue"/>
            <w:tcBorders>
              <w:top w:val="nil"/>
              <w:bottom w:val="nil"/>
            </w:tcBorders>
            <w:vAlign w:val="top"/>
          </w:tcPr>
          <w:p w14:paraId="09CCB518">
            <w:pPr>
              <w:pStyle w:val="6"/>
            </w:pPr>
          </w:p>
        </w:tc>
        <w:tc>
          <w:tcPr>
            <w:tcW w:w="1984" w:type="dxa"/>
            <w:vMerge w:val="restart"/>
            <w:tcBorders>
              <w:bottom w:val="nil"/>
            </w:tcBorders>
            <w:vAlign w:val="top"/>
          </w:tcPr>
          <w:p w14:paraId="416FF1E9">
            <w:pPr>
              <w:pStyle w:val="6"/>
              <w:spacing w:line="454" w:lineRule="auto"/>
            </w:pPr>
          </w:p>
          <w:p w14:paraId="0793877A">
            <w:pPr>
              <w:spacing w:before="59" w:line="218" w:lineRule="auto"/>
              <w:ind w:left="635"/>
              <w:rPr>
                <w:rFonts w:ascii="宋体" w:hAnsi="宋体" w:eastAsia="宋体" w:cs="宋体"/>
                <w:sz w:val="18"/>
                <w:szCs w:val="18"/>
              </w:rPr>
            </w:pPr>
            <w:r>
              <w:rPr>
                <w:rFonts w:ascii="宋体" w:hAnsi="宋体" w:eastAsia="宋体" w:cs="宋体"/>
                <w:spacing w:val="-2"/>
                <w:sz w:val="18"/>
                <w:szCs w:val="18"/>
              </w:rPr>
              <w:t>社会效益</w:t>
            </w:r>
          </w:p>
        </w:tc>
        <w:tc>
          <w:tcPr>
            <w:tcW w:w="3261" w:type="dxa"/>
            <w:vAlign w:val="top"/>
          </w:tcPr>
          <w:p w14:paraId="0D40ABF7">
            <w:pPr>
              <w:spacing w:before="199" w:line="218" w:lineRule="auto"/>
              <w:ind w:left="486"/>
              <w:rPr>
                <w:rFonts w:ascii="宋体" w:hAnsi="宋体" w:eastAsia="宋体" w:cs="宋体"/>
                <w:sz w:val="18"/>
                <w:szCs w:val="18"/>
              </w:rPr>
            </w:pPr>
            <w:r>
              <w:rPr>
                <w:rFonts w:ascii="宋体" w:hAnsi="宋体" w:eastAsia="宋体" w:cs="宋体"/>
                <w:spacing w:val="-2"/>
                <w:sz w:val="18"/>
                <w:szCs w:val="18"/>
              </w:rPr>
              <w:t>社会效益指标</w:t>
            </w:r>
            <w:r>
              <w:rPr>
                <w:rFonts w:ascii="宋体" w:hAnsi="宋体" w:eastAsia="宋体" w:cs="宋体"/>
                <w:spacing w:val="-29"/>
                <w:sz w:val="18"/>
                <w:szCs w:val="18"/>
              </w:rPr>
              <w:t xml:space="preserve"> </w:t>
            </w:r>
            <w:r>
              <w:rPr>
                <w:rFonts w:ascii="宋体" w:hAnsi="宋体" w:eastAsia="宋体" w:cs="宋体"/>
                <w:spacing w:val="-2"/>
                <w:sz w:val="18"/>
                <w:szCs w:val="18"/>
              </w:rPr>
              <w:t>2—当场立案率</w:t>
            </w:r>
          </w:p>
        </w:tc>
        <w:tc>
          <w:tcPr>
            <w:tcW w:w="1616" w:type="dxa"/>
            <w:tcBorders>
              <w:right w:val="nil"/>
            </w:tcBorders>
            <w:vAlign w:val="top"/>
          </w:tcPr>
          <w:p w14:paraId="708EB858">
            <w:pPr>
              <w:spacing w:before="224" w:line="237" w:lineRule="auto"/>
              <w:ind w:left="602"/>
              <w:rPr>
                <w:rFonts w:ascii="宋体" w:hAnsi="宋体" w:eastAsia="宋体" w:cs="宋体"/>
                <w:sz w:val="18"/>
                <w:szCs w:val="18"/>
              </w:rPr>
            </w:pPr>
            <w:r>
              <w:rPr>
                <w:rFonts w:ascii="宋体" w:hAnsi="宋体" w:eastAsia="宋体" w:cs="宋体"/>
                <w:spacing w:val="-5"/>
                <w:sz w:val="18"/>
                <w:szCs w:val="18"/>
              </w:rPr>
              <w:t>≥95%</w:t>
            </w:r>
          </w:p>
        </w:tc>
      </w:tr>
      <w:tr w14:paraId="64789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27" w:type="dxa"/>
            <w:vMerge w:val="continue"/>
            <w:tcBorders>
              <w:top w:val="nil"/>
              <w:left w:val="nil"/>
              <w:bottom w:val="nil"/>
            </w:tcBorders>
            <w:vAlign w:val="top"/>
          </w:tcPr>
          <w:p w14:paraId="4B0426E8">
            <w:pPr>
              <w:pStyle w:val="6"/>
            </w:pPr>
          </w:p>
        </w:tc>
        <w:tc>
          <w:tcPr>
            <w:tcW w:w="1282" w:type="dxa"/>
            <w:vMerge w:val="continue"/>
            <w:tcBorders>
              <w:top w:val="nil"/>
              <w:bottom w:val="nil"/>
            </w:tcBorders>
            <w:vAlign w:val="top"/>
          </w:tcPr>
          <w:p w14:paraId="170D6CCE">
            <w:pPr>
              <w:pStyle w:val="6"/>
            </w:pPr>
          </w:p>
        </w:tc>
        <w:tc>
          <w:tcPr>
            <w:tcW w:w="851" w:type="dxa"/>
            <w:vMerge w:val="continue"/>
            <w:tcBorders>
              <w:top w:val="nil"/>
              <w:bottom w:val="nil"/>
            </w:tcBorders>
            <w:vAlign w:val="top"/>
          </w:tcPr>
          <w:p w14:paraId="6F16DDA9">
            <w:pPr>
              <w:pStyle w:val="6"/>
            </w:pPr>
          </w:p>
        </w:tc>
        <w:tc>
          <w:tcPr>
            <w:tcW w:w="1984" w:type="dxa"/>
            <w:vMerge w:val="continue"/>
            <w:tcBorders>
              <w:top w:val="nil"/>
            </w:tcBorders>
            <w:vAlign w:val="top"/>
          </w:tcPr>
          <w:p w14:paraId="681DFEA6">
            <w:pPr>
              <w:pStyle w:val="6"/>
            </w:pPr>
          </w:p>
        </w:tc>
        <w:tc>
          <w:tcPr>
            <w:tcW w:w="3261" w:type="dxa"/>
            <w:vAlign w:val="top"/>
          </w:tcPr>
          <w:p w14:paraId="38FC40BF">
            <w:pPr>
              <w:spacing w:before="68" w:line="279" w:lineRule="auto"/>
              <w:ind w:left="1543" w:right="117" w:hanging="1417"/>
              <w:rPr>
                <w:rFonts w:ascii="宋体" w:hAnsi="宋体" w:eastAsia="宋体" w:cs="宋体"/>
                <w:sz w:val="18"/>
                <w:szCs w:val="18"/>
              </w:rPr>
            </w:pPr>
            <w:r>
              <w:rPr>
                <w:rFonts w:ascii="宋体" w:hAnsi="宋体" w:eastAsia="宋体" w:cs="宋体"/>
                <w:spacing w:val="-2"/>
                <w:sz w:val="18"/>
                <w:szCs w:val="18"/>
              </w:rPr>
              <w:t>社会效益指标</w:t>
            </w:r>
            <w:r>
              <w:rPr>
                <w:rFonts w:ascii="宋体" w:hAnsi="宋体" w:eastAsia="宋体" w:cs="宋体"/>
                <w:spacing w:val="-21"/>
                <w:sz w:val="18"/>
                <w:szCs w:val="18"/>
              </w:rPr>
              <w:t xml:space="preserve"> </w:t>
            </w:r>
            <w:r>
              <w:rPr>
                <w:rFonts w:ascii="宋体" w:hAnsi="宋体" w:eastAsia="宋体" w:cs="宋体"/>
                <w:spacing w:val="-2"/>
                <w:sz w:val="18"/>
                <w:szCs w:val="18"/>
              </w:rPr>
              <w:t>1—民商事案件调解成功</w:t>
            </w:r>
            <w:r>
              <w:rPr>
                <w:rFonts w:ascii="宋体" w:hAnsi="宋体" w:eastAsia="宋体" w:cs="宋体"/>
                <w:sz w:val="18"/>
                <w:szCs w:val="18"/>
              </w:rPr>
              <w:t xml:space="preserve"> 率</w:t>
            </w:r>
          </w:p>
        </w:tc>
        <w:tc>
          <w:tcPr>
            <w:tcW w:w="1616" w:type="dxa"/>
            <w:tcBorders>
              <w:right w:val="nil"/>
            </w:tcBorders>
            <w:vAlign w:val="top"/>
          </w:tcPr>
          <w:p w14:paraId="24E2D1A4">
            <w:pPr>
              <w:spacing w:before="250" w:line="237" w:lineRule="auto"/>
              <w:ind w:left="602"/>
              <w:rPr>
                <w:rFonts w:ascii="宋体" w:hAnsi="宋体" w:eastAsia="宋体" w:cs="宋体"/>
                <w:sz w:val="18"/>
                <w:szCs w:val="18"/>
              </w:rPr>
            </w:pPr>
            <w:r>
              <w:rPr>
                <w:rFonts w:ascii="宋体" w:hAnsi="宋体" w:eastAsia="宋体" w:cs="宋体"/>
                <w:spacing w:val="-5"/>
                <w:sz w:val="18"/>
                <w:szCs w:val="18"/>
              </w:rPr>
              <w:t>≥50%</w:t>
            </w:r>
          </w:p>
        </w:tc>
      </w:tr>
      <w:tr w14:paraId="430DE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39360212">
            <w:pPr>
              <w:pStyle w:val="6"/>
            </w:pPr>
          </w:p>
        </w:tc>
        <w:tc>
          <w:tcPr>
            <w:tcW w:w="1282" w:type="dxa"/>
            <w:vMerge w:val="continue"/>
            <w:tcBorders>
              <w:top w:val="nil"/>
              <w:bottom w:val="nil"/>
            </w:tcBorders>
            <w:vAlign w:val="top"/>
          </w:tcPr>
          <w:p w14:paraId="69975870">
            <w:pPr>
              <w:pStyle w:val="6"/>
            </w:pPr>
          </w:p>
        </w:tc>
        <w:tc>
          <w:tcPr>
            <w:tcW w:w="851" w:type="dxa"/>
            <w:vMerge w:val="continue"/>
            <w:tcBorders>
              <w:top w:val="nil"/>
              <w:bottom w:val="nil"/>
            </w:tcBorders>
            <w:vAlign w:val="top"/>
          </w:tcPr>
          <w:p w14:paraId="29FD1E05">
            <w:pPr>
              <w:pStyle w:val="6"/>
            </w:pPr>
          </w:p>
        </w:tc>
        <w:tc>
          <w:tcPr>
            <w:tcW w:w="1984" w:type="dxa"/>
            <w:vAlign w:val="top"/>
          </w:tcPr>
          <w:p w14:paraId="064A682A">
            <w:pPr>
              <w:spacing w:before="199" w:line="220" w:lineRule="auto"/>
              <w:ind w:left="639"/>
              <w:rPr>
                <w:rFonts w:ascii="宋体" w:hAnsi="宋体" w:eastAsia="宋体" w:cs="宋体"/>
                <w:sz w:val="18"/>
                <w:szCs w:val="18"/>
              </w:rPr>
            </w:pPr>
            <w:r>
              <w:rPr>
                <w:rFonts w:ascii="宋体" w:hAnsi="宋体" w:eastAsia="宋体" w:cs="宋体"/>
                <w:spacing w:val="-3"/>
                <w:sz w:val="18"/>
                <w:szCs w:val="18"/>
              </w:rPr>
              <w:t>生态效益</w:t>
            </w:r>
          </w:p>
        </w:tc>
        <w:tc>
          <w:tcPr>
            <w:tcW w:w="3261" w:type="dxa"/>
            <w:vAlign w:val="top"/>
          </w:tcPr>
          <w:p w14:paraId="6FF6CAC8">
            <w:pPr>
              <w:spacing w:before="200" w:line="218" w:lineRule="auto"/>
              <w:ind w:left="1182"/>
              <w:rPr>
                <w:rFonts w:ascii="宋体" w:hAnsi="宋体" w:eastAsia="宋体" w:cs="宋体"/>
                <w:sz w:val="18"/>
                <w:szCs w:val="18"/>
              </w:rPr>
            </w:pPr>
            <w:r>
              <w:rPr>
                <w:rFonts w:ascii="宋体" w:hAnsi="宋体" w:eastAsia="宋体" w:cs="宋体"/>
                <w:spacing w:val="-2"/>
                <w:sz w:val="18"/>
                <w:szCs w:val="18"/>
              </w:rPr>
              <w:t>节约型机关</w:t>
            </w:r>
          </w:p>
        </w:tc>
        <w:tc>
          <w:tcPr>
            <w:tcW w:w="1616" w:type="dxa"/>
            <w:tcBorders>
              <w:right w:val="nil"/>
            </w:tcBorders>
            <w:vAlign w:val="top"/>
          </w:tcPr>
          <w:p w14:paraId="156E347E">
            <w:pPr>
              <w:spacing w:before="200" w:line="220" w:lineRule="auto"/>
              <w:ind w:left="630"/>
              <w:rPr>
                <w:rFonts w:ascii="宋体" w:hAnsi="宋体" w:eastAsia="宋体" w:cs="宋体"/>
                <w:sz w:val="18"/>
                <w:szCs w:val="18"/>
              </w:rPr>
            </w:pPr>
            <w:r>
              <w:rPr>
                <w:rFonts w:ascii="宋体" w:hAnsi="宋体" w:eastAsia="宋体" w:cs="宋体"/>
                <w:spacing w:val="-2"/>
                <w:sz w:val="18"/>
                <w:szCs w:val="18"/>
              </w:rPr>
              <w:t>创建</w:t>
            </w:r>
          </w:p>
        </w:tc>
      </w:tr>
      <w:tr w14:paraId="57595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259861A2">
            <w:pPr>
              <w:pStyle w:val="6"/>
            </w:pPr>
          </w:p>
        </w:tc>
        <w:tc>
          <w:tcPr>
            <w:tcW w:w="1282" w:type="dxa"/>
            <w:vMerge w:val="continue"/>
            <w:tcBorders>
              <w:top w:val="nil"/>
            </w:tcBorders>
            <w:vAlign w:val="top"/>
          </w:tcPr>
          <w:p w14:paraId="49FA66F5">
            <w:pPr>
              <w:pStyle w:val="6"/>
            </w:pPr>
          </w:p>
        </w:tc>
        <w:tc>
          <w:tcPr>
            <w:tcW w:w="851" w:type="dxa"/>
            <w:vMerge w:val="continue"/>
            <w:tcBorders>
              <w:top w:val="nil"/>
            </w:tcBorders>
            <w:vAlign w:val="top"/>
          </w:tcPr>
          <w:p w14:paraId="2B068233">
            <w:pPr>
              <w:pStyle w:val="6"/>
            </w:pPr>
          </w:p>
        </w:tc>
        <w:tc>
          <w:tcPr>
            <w:tcW w:w="1984" w:type="dxa"/>
            <w:vAlign w:val="top"/>
          </w:tcPr>
          <w:p w14:paraId="2183BA77">
            <w:pPr>
              <w:spacing w:before="199" w:line="219" w:lineRule="auto"/>
              <w:ind w:left="364"/>
              <w:rPr>
                <w:rFonts w:ascii="宋体" w:hAnsi="宋体" w:eastAsia="宋体" w:cs="宋体"/>
                <w:sz w:val="18"/>
                <w:szCs w:val="18"/>
              </w:rPr>
            </w:pPr>
            <w:r>
              <w:rPr>
                <w:rFonts w:ascii="宋体" w:hAnsi="宋体" w:eastAsia="宋体" w:cs="宋体"/>
                <w:spacing w:val="-1"/>
                <w:sz w:val="18"/>
                <w:szCs w:val="18"/>
              </w:rPr>
              <w:t>服务对象满意度</w:t>
            </w:r>
          </w:p>
        </w:tc>
        <w:tc>
          <w:tcPr>
            <w:tcW w:w="3261" w:type="dxa"/>
            <w:vAlign w:val="top"/>
          </w:tcPr>
          <w:p w14:paraId="71AAF0BC">
            <w:pPr>
              <w:spacing w:before="199" w:line="219" w:lineRule="auto"/>
              <w:ind w:left="1184"/>
              <w:rPr>
                <w:rFonts w:ascii="宋体" w:hAnsi="宋体" w:eastAsia="宋体" w:cs="宋体"/>
                <w:sz w:val="18"/>
                <w:szCs w:val="18"/>
              </w:rPr>
            </w:pPr>
            <w:r>
              <w:rPr>
                <w:rFonts w:ascii="宋体" w:hAnsi="宋体" w:eastAsia="宋体" w:cs="宋体"/>
                <w:spacing w:val="-2"/>
                <w:sz w:val="18"/>
                <w:szCs w:val="18"/>
              </w:rPr>
              <w:t>受众满意度</w:t>
            </w:r>
          </w:p>
        </w:tc>
        <w:tc>
          <w:tcPr>
            <w:tcW w:w="1616" w:type="dxa"/>
            <w:tcBorders>
              <w:right w:val="nil"/>
            </w:tcBorders>
            <w:vAlign w:val="top"/>
          </w:tcPr>
          <w:p w14:paraId="7FECA828">
            <w:pPr>
              <w:spacing w:before="225" w:line="237" w:lineRule="auto"/>
              <w:ind w:left="602"/>
              <w:rPr>
                <w:rFonts w:ascii="宋体" w:hAnsi="宋体" w:eastAsia="宋体" w:cs="宋体"/>
                <w:sz w:val="18"/>
                <w:szCs w:val="18"/>
              </w:rPr>
            </w:pPr>
            <w:r>
              <w:rPr>
                <w:rFonts w:ascii="宋体" w:hAnsi="宋体" w:eastAsia="宋体" w:cs="宋体"/>
                <w:spacing w:val="-5"/>
                <w:sz w:val="18"/>
                <w:szCs w:val="18"/>
              </w:rPr>
              <w:t>≥90%</w:t>
            </w:r>
          </w:p>
        </w:tc>
      </w:tr>
      <w:tr w14:paraId="37D05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vAlign w:val="top"/>
          </w:tcPr>
          <w:p w14:paraId="0A53D88E">
            <w:pPr>
              <w:pStyle w:val="6"/>
            </w:pPr>
          </w:p>
        </w:tc>
        <w:tc>
          <w:tcPr>
            <w:tcW w:w="1282" w:type="dxa"/>
            <w:vMerge w:val="restart"/>
            <w:tcBorders>
              <w:bottom w:val="nil"/>
            </w:tcBorders>
            <w:vAlign w:val="top"/>
          </w:tcPr>
          <w:p w14:paraId="0DFA118C">
            <w:pPr>
              <w:pStyle w:val="6"/>
              <w:spacing w:line="284" w:lineRule="auto"/>
            </w:pPr>
          </w:p>
          <w:p w14:paraId="4C0F989E">
            <w:pPr>
              <w:pStyle w:val="6"/>
              <w:spacing w:line="284" w:lineRule="auto"/>
            </w:pPr>
          </w:p>
          <w:p w14:paraId="08294718">
            <w:pPr>
              <w:pStyle w:val="6"/>
              <w:spacing w:line="284" w:lineRule="auto"/>
            </w:pPr>
          </w:p>
          <w:p w14:paraId="6ADADC09">
            <w:pPr>
              <w:spacing w:before="59" w:line="307" w:lineRule="auto"/>
              <w:ind w:left="290" w:right="186" w:hanging="96"/>
              <w:rPr>
                <w:rFonts w:ascii="宋体" w:hAnsi="宋体" w:eastAsia="宋体" w:cs="宋体"/>
                <w:sz w:val="18"/>
                <w:szCs w:val="18"/>
              </w:rPr>
            </w:pPr>
            <w:r>
              <w:rPr>
                <w:rFonts w:ascii="宋体" w:hAnsi="宋体" w:eastAsia="宋体" w:cs="宋体"/>
                <w:spacing w:val="-2"/>
                <w:sz w:val="18"/>
                <w:szCs w:val="18"/>
              </w:rPr>
              <w:t>可持续发展</w:t>
            </w:r>
            <w:r>
              <w:rPr>
                <w:rFonts w:ascii="宋体" w:hAnsi="宋体" w:eastAsia="宋体" w:cs="宋体"/>
                <w:sz w:val="18"/>
                <w:szCs w:val="18"/>
              </w:rPr>
              <w:t xml:space="preserve"> </w:t>
            </w:r>
            <w:r>
              <w:rPr>
                <w:rFonts w:ascii="宋体" w:hAnsi="宋体" w:eastAsia="宋体" w:cs="宋体"/>
                <w:spacing w:val="-3"/>
                <w:sz w:val="18"/>
                <w:szCs w:val="18"/>
              </w:rPr>
              <w:t>能力指标</w:t>
            </w:r>
          </w:p>
        </w:tc>
        <w:tc>
          <w:tcPr>
            <w:tcW w:w="851" w:type="dxa"/>
            <w:vMerge w:val="restart"/>
            <w:tcBorders>
              <w:bottom w:val="nil"/>
            </w:tcBorders>
            <w:vAlign w:val="top"/>
          </w:tcPr>
          <w:p w14:paraId="5269E312">
            <w:pPr>
              <w:pStyle w:val="6"/>
              <w:spacing w:line="265" w:lineRule="auto"/>
            </w:pPr>
          </w:p>
          <w:p w14:paraId="4DE1BCFE">
            <w:pPr>
              <w:pStyle w:val="6"/>
              <w:spacing w:line="266" w:lineRule="auto"/>
            </w:pPr>
          </w:p>
          <w:p w14:paraId="4A05E220">
            <w:pPr>
              <w:pStyle w:val="6"/>
              <w:spacing w:line="266" w:lineRule="auto"/>
            </w:pPr>
          </w:p>
          <w:p w14:paraId="7ACAD487">
            <w:pPr>
              <w:pStyle w:val="6"/>
              <w:spacing w:line="266" w:lineRule="auto"/>
            </w:pPr>
          </w:p>
          <w:p w14:paraId="188CD286">
            <w:pPr>
              <w:spacing w:before="58" w:line="181" w:lineRule="auto"/>
              <w:ind w:left="339"/>
              <w:rPr>
                <w:rFonts w:ascii="宋体" w:hAnsi="宋体" w:eastAsia="宋体" w:cs="宋体"/>
                <w:sz w:val="18"/>
                <w:szCs w:val="18"/>
              </w:rPr>
            </w:pPr>
            <w:r>
              <w:rPr>
                <w:rFonts w:ascii="宋体" w:hAnsi="宋体" w:eastAsia="宋体" w:cs="宋体"/>
                <w:spacing w:val="-3"/>
                <w:sz w:val="18"/>
                <w:szCs w:val="18"/>
              </w:rPr>
              <w:t>20</w:t>
            </w:r>
          </w:p>
        </w:tc>
        <w:tc>
          <w:tcPr>
            <w:tcW w:w="1984" w:type="dxa"/>
            <w:vAlign w:val="top"/>
          </w:tcPr>
          <w:p w14:paraId="16A4807C">
            <w:pPr>
              <w:spacing w:before="200" w:line="220" w:lineRule="auto"/>
              <w:ind w:left="636"/>
              <w:rPr>
                <w:rFonts w:ascii="宋体" w:hAnsi="宋体" w:eastAsia="宋体" w:cs="宋体"/>
                <w:sz w:val="18"/>
                <w:szCs w:val="18"/>
              </w:rPr>
            </w:pPr>
            <w:r>
              <w:rPr>
                <w:rFonts w:ascii="宋体" w:hAnsi="宋体" w:eastAsia="宋体" w:cs="宋体"/>
                <w:spacing w:val="-2"/>
                <w:sz w:val="18"/>
                <w:szCs w:val="18"/>
              </w:rPr>
              <w:t>组织建设</w:t>
            </w:r>
          </w:p>
        </w:tc>
        <w:tc>
          <w:tcPr>
            <w:tcW w:w="3261" w:type="dxa"/>
            <w:vAlign w:val="top"/>
          </w:tcPr>
          <w:p w14:paraId="1A720932">
            <w:pPr>
              <w:spacing w:before="199" w:line="219" w:lineRule="auto"/>
              <w:ind w:left="823"/>
              <w:rPr>
                <w:rFonts w:ascii="宋体" w:hAnsi="宋体" w:eastAsia="宋体" w:cs="宋体"/>
                <w:sz w:val="18"/>
                <w:szCs w:val="18"/>
              </w:rPr>
            </w:pPr>
            <w:r>
              <w:rPr>
                <w:rFonts w:ascii="宋体" w:hAnsi="宋体" w:eastAsia="宋体" w:cs="宋体"/>
                <w:spacing w:val="-1"/>
                <w:sz w:val="18"/>
                <w:szCs w:val="18"/>
              </w:rPr>
              <w:t>党建工作开展规律性</w:t>
            </w:r>
          </w:p>
        </w:tc>
        <w:tc>
          <w:tcPr>
            <w:tcW w:w="1616" w:type="dxa"/>
            <w:tcBorders>
              <w:right w:val="nil"/>
            </w:tcBorders>
            <w:vAlign w:val="top"/>
          </w:tcPr>
          <w:p w14:paraId="0E4B3B76">
            <w:pPr>
              <w:spacing w:before="199" w:line="219" w:lineRule="auto"/>
              <w:ind w:left="630"/>
              <w:rPr>
                <w:rFonts w:ascii="宋体" w:hAnsi="宋体" w:eastAsia="宋体" w:cs="宋体"/>
                <w:sz w:val="18"/>
                <w:szCs w:val="18"/>
              </w:rPr>
            </w:pPr>
            <w:r>
              <w:rPr>
                <w:rFonts w:ascii="宋体" w:hAnsi="宋体" w:eastAsia="宋体" w:cs="宋体"/>
                <w:spacing w:val="-2"/>
                <w:sz w:val="18"/>
                <w:szCs w:val="18"/>
              </w:rPr>
              <w:t>规律</w:t>
            </w:r>
          </w:p>
        </w:tc>
      </w:tr>
      <w:tr w14:paraId="6D27B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238BBAA7">
            <w:pPr>
              <w:pStyle w:val="6"/>
            </w:pPr>
          </w:p>
        </w:tc>
        <w:tc>
          <w:tcPr>
            <w:tcW w:w="1282" w:type="dxa"/>
            <w:vMerge w:val="continue"/>
            <w:tcBorders>
              <w:top w:val="nil"/>
              <w:bottom w:val="nil"/>
            </w:tcBorders>
            <w:vAlign w:val="top"/>
          </w:tcPr>
          <w:p w14:paraId="7DED38CD">
            <w:pPr>
              <w:pStyle w:val="6"/>
            </w:pPr>
          </w:p>
        </w:tc>
        <w:tc>
          <w:tcPr>
            <w:tcW w:w="851" w:type="dxa"/>
            <w:vMerge w:val="continue"/>
            <w:tcBorders>
              <w:top w:val="nil"/>
              <w:bottom w:val="nil"/>
            </w:tcBorders>
            <w:vAlign w:val="top"/>
          </w:tcPr>
          <w:p w14:paraId="6C1B9EBE">
            <w:pPr>
              <w:pStyle w:val="6"/>
            </w:pPr>
          </w:p>
        </w:tc>
        <w:tc>
          <w:tcPr>
            <w:tcW w:w="1984" w:type="dxa"/>
            <w:vAlign w:val="top"/>
          </w:tcPr>
          <w:p w14:paraId="25E6888B">
            <w:pPr>
              <w:spacing w:before="201" w:line="218" w:lineRule="auto"/>
              <w:ind w:left="634"/>
              <w:rPr>
                <w:rFonts w:ascii="宋体" w:hAnsi="宋体" w:eastAsia="宋体" w:cs="宋体"/>
                <w:sz w:val="18"/>
                <w:szCs w:val="18"/>
              </w:rPr>
            </w:pPr>
            <w:r>
              <w:rPr>
                <w:rFonts w:ascii="宋体" w:hAnsi="宋体" w:eastAsia="宋体" w:cs="宋体"/>
                <w:spacing w:val="-2"/>
                <w:sz w:val="18"/>
                <w:szCs w:val="18"/>
              </w:rPr>
              <w:t>宣传培训</w:t>
            </w:r>
          </w:p>
        </w:tc>
        <w:tc>
          <w:tcPr>
            <w:tcW w:w="3261" w:type="dxa"/>
            <w:vAlign w:val="top"/>
          </w:tcPr>
          <w:p w14:paraId="586DD946">
            <w:pPr>
              <w:spacing w:before="200" w:line="219" w:lineRule="auto"/>
              <w:ind w:left="1003"/>
              <w:rPr>
                <w:rFonts w:ascii="宋体" w:hAnsi="宋体" w:eastAsia="宋体" w:cs="宋体"/>
                <w:sz w:val="18"/>
                <w:szCs w:val="18"/>
              </w:rPr>
            </w:pPr>
            <w:r>
              <w:rPr>
                <w:rFonts w:ascii="宋体" w:hAnsi="宋体" w:eastAsia="宋体" w:cs="宋体"/>
                <w:spacing w:val="-1"/>
                <w:sz w:val="18"/>
                <w:szCs w:val="18"/>
              </w:rPr>
              <w:t>培训计划完成率</w:t>
            </w:r>
          </w:p>
        </w:tc>
        <w:tc>
          <w:tcPr>
            <w:tcW w:w="1616" w:type="dxa"/>
            <w:tcBorders>
              <w:right w:val="nil"/>
            </w:tcBorders>
            <w:vAlign w:val="top"/>
          </w:tcPr>
          <w:p w14:paraId="478F4E8E">
            <w:pPr>
              <w:spacing w:before="226" w:line="237" w:lineRule="auto"/>
              <w:ind w:left="602"/>
              <w:rPr>
                <w:rFonts w:ascii="宋体" w:hAnsi="宋体" w:eastAsia="宋体" w:cs="宋体"/>
                <w:sz w:val="18"/>
                <w:szCs w:val="18"/>
              </w:rPr>
            </w:pPr>
            <w:r>
              <w:rPr>
                <w:rFonts w:ascii="宋体" w:hAnsi="宋体" w:eastAsia="宋体" w:cs="宋体"/>
                <w:spacing w:val="-5"/>
                <w:sz w:val="18"/>
                <w:szCs w:val="18"/>
              </w:rPr>
              <w:t>≥80%</w:t>
            </w:r>
          </w:p>
        </w:tc>
      </w:tr>
      <w:tr w14:paraId="0701B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vAlign w:val="top"/>
          </w:tcPr>
          <w:p w14:paraId="06AF26FC">
            <w:pPr>
              <w:pStyle w:val="6"/>
            </w:pPr>
          </w:p>
        </w:tc>
        <w:tc>
          <w:tcPr>
            <w:tcW w:w="1282" w:type="dxa"/>
            <w:vMerge w:val="continue"/>
            <w:tcBorders>
              <w:top w:val="nil"/>
              <w:bottom w:val="nil"/>
            </w:tcBorders>
            <w:vAlign w:val="top"/>
          </w:tcPr>
          <w:p w14:paraId="13DF8082">
            <w:pPr>
              <w:pStyle w:val="6"/>
            </w:pPr>
          </w:p>
        </w:tc>
        <w:tc>
          <w:tcPr>
            <w:tcW w:w="851" w:type="dxa"/>
            <w:vMerge w:val="continue"/>
            <w:tcBorders>
              <w:top w:val="nil"/>
              <w:bottom w:val="nil"/>
            </w:tcBorders>
            <w:vAlign w:val="top"/>
          </w:tcPr>
          <w:p w14:paraId="69935363">
            <w:pPr>
              <w:pStyle w:val="6"/>
            </w:pPr>
          </w:p>
        </w:tc>
        <w:tc>
          <w:tcPr>
            <w:tcW w:w="1984" w:type="dxa"/>
            <w:vAlign w:val="top"/>
          </w:tcPr>
          <w:p w14:paraId="7160B3D1">
            <w:pPr>
              <w:spacing w:before="200" w:line="220" w:lineRule="auto"/>
              <w:ind w:left="634"/>
              <w:rPr>
                <w:rFonts w:ascii="宋体" w:hAnsi="宋体" w:eastAsia="宋体" w:cs="宋体"/>
                <w:sz w:val="18"/>
                <w:szCs w:val="18"/>
              </w:rPr>
            </w:pPr>
            <w:r>
              <w:rPr>
                <w:rFonts w:ascii="宋体" w:hAnsi="宋体" w:eastAsia="宋体" w:cs="宋体"/>
                <w:spacing w:val="-2"/>
                <w:sz w:val="18"/>
                <w:szCs w:val="18"/>
              </w:rPr>
              <w:t>制度建设</w:t>
            </w:r>
          </w:p>
        </w:tc>
        <w:tc>
          <w:tcPr>
            <w:tcW w:w="3261" w:type="dxa"/>
            <w:vAlign w:val="top"/>
          </w:tcPr>
          <w:p w14:paraId="009A8EB2">
            <w:pPr>
              <w:spacing w:before="200" w:line="219" w:lineRule="auto"/>
              <w:ind w:left="1092"/>
              <w:rPr>
                <w:rFonts w:ascii="宋体" w:hAnsi="宋体" w:eastAsia="宋体" w:cs="宋体"/>
                <w:sz w:val="18"/>
                <w:szCs w:val="18"/>
              </w:rPr>
            </w:pPr>
            <w:r>
              <w:rPr>
                <w:rFonts w:ascii="宋体" w:hAnsi="宋体" w:eastAsia="宋体" w:cs="宋体"/>
                <w:spacing w:val="-1"/>
                <w:sz w:val="18"/>
                <w:szCs w:val="18"/>
              </w:rPr>
              <w:t>制度完善情况</w:t>
            </w:r>
          </w:p>
        </w:tc>
        <w:tc>
          <w:tcPr>
            <w:tcW w:w="1616" w:type="dxa"/>
            <w:tcBorders>
              <w:right w:val="nil"/>
            </w:tcBorders>
            <w:vAlign w:val="top"/>
          </w:tcPr>
          <w:p w14:paraId="0995CD22">
            <w:pPr>
              <w:spacing w:before="200" w:line="219" w:lineRule="auto"/>
              <w:ind w:left="631"/>
              <w:rPr>
                <w:rFonts w:ascii="宋体" w:hAnsi="宋体" w:eastAsia="宋体" w:cs="宋体"/>
                <w:sz w:val="18"/>
                <w:szCs w:val="18"/>
              </w:rPr>
            </w:pPr>
            <w:r>
              <w:rPr>
                <w:rFonts w:ascii="宋体" w:hAnsi="宋体" w:eastAsia="宋体" w:cs="宋体"/>
                <w:spacing w:val="-3"/>
                <w:sz w:val="18"/>
                <w:szCs w:val="18"/>
              </w:rPr>
              <w:t>完善</w:t>
            </w:r>
          </w:p>
        </w:tc>
      </w:tr>
      <w:tr w14:paraId="3B598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27" w:type="dxa"/>
            <w:vMerge w:val="continue"/>
            <w:tcBorders>
              <w:top w:val="nil"/>
              <w:left w:val="nil"/>
            </w:tcBorders>
            <w:vAlign w:val="top"/>
          </w:tcPr>
          <w:p w14:paraId="1A69B2B2">
            <w:pPr>
              <w:pStyle w:val="6"/>
            </w:pPr>
          </w:p>
        </w:tc>
        <w:tc>
          <w:tcPr>
            <w:tcW w:w="1282" w:type="dxa"/>
            <w:vMerge w:val="continue"/>
            <w:tcBorders>
              <w:top w:val="nil"/>
            </w:tcBorders>
            <w:vAlign w:val="top"/>
          </w:tcPr>
          <w:p w14:paraId="1F2B3600">
            <w:pPr>
              <w:pStyle w:val="6"/>
            </w:pPr>
          </w:p>
        </w:tc>
        <w:tc>
          <w:tcPr>
            <w:tcW w:w="851" w:type="dxa"/>
            <w:vMerge w:val="continue"/>
            <w:tcBorders>
              <w:top w:val="nil"/>
            </w:tcBorders>
            <w:vAlign w:val="top"/>
          </w:tcPr>
          <w:p w14:paraId="2DF52FC9">
            <w:pPr>
              <w:pStyle w:val="6"/>
            </w:pPr>
          </w:p>
        </w:tc>
        <w:tc>
          <w:tcPr>
            <w:tcW w:w="1984" w:type="dxa"/>
            <w:vAlign w:val="top"/>
          </w:tcPr>
          <w:p w14:paraId="678DB17B">
            <w:pPr>
              <w:spacing w:before="201" w:line="219" w:lineRule="auto"/>
              <w:ind w:left="640"/>
              <w:rPr>
                <w:rFonts w:ascii="宋体" w:hAnsi="宋体" w:eastAsia="宋体" w:cs="宋体"/>
                <w:sz w:val="18"/>
                <w:szCs w:val="18"/>
              </w:rPr>
            </w:pPr>
            <w:r>
              <w:rPr>
                <w:rFonts w:ascii="宋体" w:hAnsi="宋体" w:eastAsia="宋体" w:cs="宋体"/>
                <w:spacing w:val="-3"/>
                <w:sz w:val="18"/>
                <w:szCs w:val="18"/>
              </w:rPr>
              <w:t>改革创新</w:t>
            </w:r>
          </w:p>
        </w:tc>
        <w:tc>
          <w:tcPr>
            <w:tcW w:w="3261" w:type="dxa"/>
            <w:vAlign w:val="top"/>
          </w:tcPr>
          <w:p w14:paraId="7DFBC2BC">
            <w:pPr>
              <w:spacing w:before="201" w:line="220" w:lineRule="auto"/>
              <w:ind w:left="912"/>
              <w:rPr>
                <w:rFonts w:ascii="宋体" w:hAnsi="宋体" w:eastAsia="宋体" w:cs="宋体"/>
                <w:sz w:val="18"/>
                <w:szCs w:val="18"/>
              </w:rPr>
            </w:pPr>
            <w:r>
              <w:rPr>
                <w:rFonts w:ascii="宋体" w:hAnsi="宋体" w:eastAsia="宋体" w:cs="宋体"/>
                <w:spacing w:val="-1"/>
                <w:sz w:val="18"/>
                <w:szCs w:val="18"/>
              </w:rPr>
              <w:t>创新工作方式方法</w:t>
            </w:r>
          </w:p>
        </w:tc>
        <w:tc>
          <w:tcPr>
            <w:tcW w:w="1616" w:type="dxa"/>
            <w:tcBorders>
              <w:right w:val="nil"/>
            </w:tcBorders>
            <w:vAlign w:val="top"/>
          </w:tcPr>
          <w:p w14:paraId="04EDC423">
            <w:pPr>
              <w:spacing w:before="201" w:line="220" w:lineRule="auto"/>
              <w:ind w:left="630"/>
              <w:rPr>
                <w:rFonts w:ascii="宋体" w:hAnsi="宋体" w:eastAsia="宋体" w:cs="宋体"/>
                <w:sz w:val="18"/>
                <w:szCs w:val="18"/>
              </w:rPr>
            </w:pPr>
            <w:r>
              <w:rPr>
                <w:rFonts w:ascii="宋体" w:hAnsi="宋体" w:eastAsia="宋体" w:cs="宋体"/>
                <w:spacing w:val="-2"/>
                <w:sz w:val="18"/>
                <w:szCs w:val="18"/>
              </w:rPr>
              <w:t>创新</w:t>
            </w:r>
          </w:p>
        </w:tc>
      </w:tr>
    </w:tbl>
    <w:p w14:paraId="3CA20031">
      <w:pPr>
        <w:rPr>
          <w:rFonts w:ascii="Arial"/>
          <w:sz w:val="21"/>
        </w:rPr>
      </w:pPr>
    </w:p>
    <w:p w14:paraId="3CFC5FB4">
      <w:pPr>
        <w:rPr>
          <w:rFonts w:ascii="Arial" w:hAnsi="Arial" w:eastAsia="Arial" w:cs="Arial"/>
          <w:sz w:val="21"/>
          <w:szCs w:val="21"/>
        </w:rPr>
        <w:sectPr>
          <w:footerReference r:id="rId34" w:type="default"/>
          <w:pgSz w:w="11906" w:h="16839"/>
          <w:pgMar w:top="1134" w:right="1359" w:bottom="1375" w:left="1025" w:header="0" w:footer="1211" w:gutter="0"/>
          <w:cols w:space="720" w:num="1"/>
        </w:sectPr>
      </w:pPr>
    </w:p>
    <w:p w14:paraId="662FE0A7">
      <w:pPr>
        <w:pStyle w:val="2"/>
        <w:spacing w:before="57" w:line="222" w:lineRule="auto"/>
        <w:ind w:left="3686"/>
        <w:outlineLvl w:val="0"/>
      </w:pPr>
      <w:r>
        <w:rPr>
          <w:b/>
          <w:bCs/>
          <w:spacing w:val="-5"/>
        </w:rPr>
        <w:t>项目支出绩效目标表</w:t>
      </w:r>
    </w:p>
    <w:p w14:paraId="60B99B50">
      <w:pPr>
        <w:pStyle w:val="2"/>
        <w:spacing w:before="257" w:line="222" w:lineRule="auto"/>
        <w:ind w:left="4192"/>
        <w:rPr>
          <w:sz w:val="24"/>
          <w:szCs w:val="24"/>
        </w:rPr>
      </w:pPr>
      <w:r>
        <w:rPr>
          <w:b/>
          <w:bCs/>
          <w:spacing w:val="-8"/>
          <w:sz w:val="24"/>
          <w:szCs w:val="24"/>
        </w:rPr>
        <w:t>（2025</w:t>
      </w:r>
      <w:r>
        <w:rPr>
          <w:spacing w:val="-37"/>
          <w:sz w:val="24"/>
          <w:szCs w:val="24"/>
        </w:rPr>
        <w:t xml:space="preserve"> </w:t>
      </w:r>
      <w:r>
        <w:rPr>
          <w:b/>
          <w:bCs/>
          <w:spacing w:val="-8"/>
          <w:sz w:val="24"/>
          <w:szCs w:val="24"/>
        </w:rPr>
        <w:t>年度）</w:t>
      </w:r>
    </w:p>
    <w:p w14:paraId="40DCB165">
      <w:pPr>
        <w:spacing w:line="29" w:lineRule="exact"/>
      </w:pPr>
    </w:p>
    <w:tbl>
      <w:tblPr>
        <w:tblStyle w:val="5"/>
        <w:tblW w:w="9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8"/>
        <w:gridCol w:w="1018"/>
        <w:gridCol w:w="850"/>
        <w:gridCol w:w="709"/>
        <w:gridCol w:w="1469"/>
        <w:gridCol w:w="516"/>
        <w:gridCol w:w="944"/>
        <w:gridCol w:w="2031"/>
        <w:gridCol w:w="1475"/>
      </w:tblGrid>
      <w:tr w14:paraId="17993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26" w:type="dxa"/>
            <w:gridSpan w:val="2"/>
            <w:tcBorders>
              <w:left w:val="nil"/>
            </w:tcBorders>
            <w:vAlign w:val="top"/>
          </w:tcPr>
          <w:p w14:paraId="68906F6E">
            <w:pPr>
              <w:spacing w:before="147" w:line="220" w:lineRule="auto"/>
              <w:ind w:left="410"/>
              <w:rPr>
                <w:rFonts w:ascii="宋体" w:hAnsi="宋体" w:eastAsia="宋体" w:cs="宋体"/>
                <w:sz w:val="18"/>
                <w:szCs w:val="18"/>
              </w:rPr>
            </w:pPr>
            <w:r>
              <w:rPr>
                <w:rFonts w:ascii="宋体" w:hAnsi="宋体" w:eastAsia="宋体" w:cs="宋体"/>
                <w:b/>
                <w:bCs/>
                <w:spacing w:val="-4"/>
                <w:sz w:val="18"/>
                <w:szCs w:val="18"/>
              </w:rPr>
              <w:t>项目名称</w:t>
            </w:r>
          </w:p>
        </w:tc>
        <w:tc>
          <w:tcPr>
            <w:tcW w:w="7994" w:type="dxa"/>
            <w:gridSpan w:val="7"/>
            <w:tcBorders>
              <w:right w:val="nil"/>
            </w:tcBorders>
            <w:vAlign w:val="top"/>
          </w:tcPr>
          <w:p w14:paraId="0FB317E4">
            <w:pPr>
              <w:spacing w:before="147" w:line="219" w:lineRule="auto"/>
              <w:ind w:left="3369"/>
              <w:rPr>
                <w:rFonts w:ascii="宋体" w:hAnsi="宋体" w:eastAsia="宋体" w:cs="宋体"/>
                <w:sz w:val="18"/>
                <w:szCs w:val="18"/>
              </w:rPr>
            </w:pPr>
            <w:r>
              <w:rPr>
                <w:rFonts w:ascii="宋体" w:hAnsi="宋体" w:eastAsia="宋体" w:cs="宋体"/>
                <w:spacing w:val="-1"/>
                <w:sz w:val="18"/>
                <w:szCs w:val="18"/>
              </w:rPr>
              <w:t>全省法院业务费</w:t>
            </w:r>
          </w:p>
        </w:tc>
      </w:tr>
      <w:tr w14:paraId="759C1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tcBorders>
              <w:left w:val="nil"/>
            </w:tcBorders>
            <w:vAlign w:val="top"/>
          </w:tcPr>
          <w:p w14:paraId="30887DB5">
            <w:pPr>
              <w:spacing w:before="142" w:line="219" w:lineRule="auto"/>
              <w:ind w:left="141"/>
              <w:rPr>
                <w:rFonts w:ascii="宋体" w:hAnsi="宋体" w:eastAsia="宋体" w:cs="宋体"/>
                <w:sz w:val="18"/>
                <w:szCs w:val="18"/>
              </w:rPr>
            </w:pPr>
            <w:r>
              <w:rPr>
                <w:rFonts w:ascii="宋体" w:hAnsi="宋体" w:eastAsia="宋体" w:cs="宋体"/>
                <w:b/>
                <w:bCs/>
                <w:spacing w:val="-3"/>
                <w:sz w:val="18"/>
                <w:szCs w:val="18"/>
              </w:rPr>
              <w:t>主管部门及代码</w:t>
            </w:r>
          </w:p>
        </w:tc>
        <w:tc>
          <w:tcPr>
            <w:tcW w:w="3028" w:type="dxa"/>
            <w:gridSpan w:val="3"/>
            <w:vAlign w:val="top"/>
          </w:tcPr>
          <w:p w14:paraId="44401254">
            <w:pPr>
              <w:spacing w:before="142" w:line="218" w:lineRule="auto"/>
              <w:ind w:left="527"/>
              <w:rPr>
                <w:rFonts w:ascii="宋体" w:hAnsi="宋体" w:eastAsia="宋体" w:cs="宋体"/>
                <w:sz w:val="18"/>
                <w:szCs w:val="18"/>
              </w:rPr>
            </w:pPr>
            <w:r>
              <w:rPr>
                <w:rFonts w:ascii="宋体" w:hAnsi="宋体" w:eastAsia="宋体" w:cs="宋体"/>
                <w:spacing w:val="-1"/>
                <w:sz w:val="18"/>
                <w:szCs w:val="18"/>
              </w:rPr>
              <w:t>601-甘肃省高级人民法院</w:t>
            </w:r>
          </w:p>
        </w:tc>
        <w:tc>
          <w:tcPr>
            <w:tcW w:w="1460" w:type="dxa"/>
            <w:gridSpan w:val="2"/>
            <w:vAlign w:val="top"/>
          </w:tcPr>
          <w:p w14:paraId="077973D6">
            <w:pPr>
              <w:spacing w:before="142" w:line="220" w:lineRule="auto"/>
              <w:ind w:left="376"/>
              <w:rPr>
                <w:rFonts w:ascii="宋体" w:hAnsi="宋体" w:eastAsia="宋体" w:cs="宋体"/>
                <w:sz w:val="18"/>
                <w:szCs w:val="18"/>
              </w:rPr>
            </w:pPr>
            <w:r>
              <w:rPr>
                <w:rFonts w:ascii="宋体" w:hAnsi="宋体" w:eastAsia="宋体" w:cs="宋体"/>
                <w:b/>
                <w:bCs/>
                <w:spacing w:val="-5"/>
                <w:sz w:val="18"/>
                <w:szCs w:val="18"/>
              </w:rPr>
              <w:t>实施单位</w:t>
            </w:r>
          </w:p>
        </w:tc>
        <w:tc>
          <w:tcPr>
            <w:tcW w:w="3506" w:type="dxa"/>
            <w:gridSpan w:val="2"/>
            <w:tcBorders>
              <w:right w:val="nil"/>
            </w:tcBorders>
            <w:vAlign w:val="top"/>
          </w:tcPr>
          <w:p w14:paraId="3A697193">
            <w:pPr>
              <w:spacing w:before="142" w:line="220" w:lineRule="auto"/>
              <w:ind w:left="1126"/>
              <w:rPr>
                <w:rFonts w:ascii="宋体" w:hAnsi="宋体" w:eastAsia="宋体" w:cs="宋体"/>
                <w:sz w:val="18"/>
                <w:szCs w:val="18"/>
              </w:rPr>
            </w:pPr>
            <w:r>
              <w:rPr>
                <w:rFonts w:ascii="宋体" w:hAnsi="宋体" w:eastAsia="宋体" w:cs="宋体"/>
                <w:spacing w:val="-1"/>
                <w:sz w:val="18"/>
                <w:szCs w:val="18"/>
              </w:rPr>
              <w:t>永登县人民法院</w:t>
            </w:r>
          </w:p>
        </w:tc>
      </w:tr>
      <w:tr w14:paraId="167D3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vMerge w:val="restart"/>
            <w:tcBorders>
              <w:left w:val="nil"/>
              <w:bottom w:val="nil"/>
            </w:tcBorders>
            <w:vAlign w:val="top"/>
          </w:tcPr>
          <w:p w14:paraId="1049DDBE">
            <w:pPr>
              <w:pStyle w:val="6"/>
              <w:spacing w:line="322" w:lineRule="auto"/>
            </w:pPr>
          </w:p>
          <w:p w14:paraId="19140EC7">
            <w:pPr>
              <w:pStyle w:val="6"/>
              <w:spacing w:line="323" w:lineRule="auto"/>
            </w:pPr>
          </w:p>
          <w:p w14:paraId="4A4D7903">
            <w:pPr>
              <w:spacing w:before="59" w:line="307" w:lineRule="auto"/>
              <w:ind w:left="589" w:right="218" w:hanging="359"/>
              <w:rPr>
                <w:rFonts w:ascii="宋体" w:hAnsi="宋体" w:eastAsia="宋体" w:cs="宋体"/>
                <w:sz w:val="18"/>
                <w:szCs w:val="18"/>
              </w:rPr>
            </w:pPr>
            <w:r>
              <w:rPr>
                <w:rFonts w:ascii="宋体" w:hAnsi="宋体" w:eastAsia="宋体" w:cs="宋体"/>
                <w:b/>
                <w:bCs/>
                <w:spacing w:val="-4"/>
                <w:sz w:val="18"/>
                <w:szCs w:val="18"/>
              </w:rPr>
              <w:t>项目金额（万</w:t>
            </w:r>
            <w:r>
              <w:rPr>
                <w:rFonts w:ascii="宋体" w:hAnsi="宋体" w:eastAsia="宋体" w:cs="宋体"/>
                <w:spacing w:val="3"/>
                <w:sz w:val="18"/>
                <w:szCs w:val="18"/>
              </w:rPr>
              <w:t xml:space="preserve"> </w:t>
            </w:r>
            <w:r>
              <w:rPr>
                <w:rFonts w:ascii="宋体" w:hAnsi="宋体" w:eastAsia="宋体" w:cs="宋体"/>
                <w:b/>
                <w:bCs/>
                <w:spacing w:val="-7"/>
                <w:sz w:val="18"/>
                <w:szCs w:val="18"/>
              </w:rPr>
              <w:t>元）</w:t>
            </w:r>
          </w:p>
        </w:tc>
        <w:tc>
          <w:tcPr>
            <w:tcW w:w="3028" w:type="dxa"/>
            <w:gridSpan w:val="3"/>
            <w:vAlign w:val="top"/>
          </w:tcPr>
          <w:p w14:paraId="12545A7B">
            <w:pPr>
              <w:spacing w:before="142" w:line="219" w:lineRule="auto"/>
              <w:ind w:left="110"/>
              <w:rPr>
                <w:rFonts w:ascii="宋体" w:hAnsi="宋体" w:eastAsia="宋体" w:cs="宋体"/>
                <w:sz w:val="18"/>
                <w:szCs w:val="18"/>
              </w:rPr>
            </w:pPr>
            <w:r>
              <w:rPr>
                <w:rFonts w:ascii="宋体" w:hAnsi="宋体" w:eastAsia="宋体" w:cs="宋体"/>
                <w:b/>
                <w:bCs/>
                <w:spacing w:val="-8"/>
                <w:sz w:val="18"/>
                <w:szCs w:val="18"/>
              </w:rPr>
              <w:t>年度资金总额：</w:t>
            </w:r>
          </w:p>
        </w:tc>
        <w:tc>
          <w:tcPr>
            <w:tcW w:w="4966" w:type="dxa"/>
            <w:gridSpan w:val="4"/>
            <w:tcBorders>
              <w:right w:val="nil"/>
            </w:tcBorders>
            <w:vAlign w:val="top"/>
          </w:tcPr>
          <w:p w14:paraId="3D56313A">
            <w:pPr>
              <w:spacing w:before="196" w:line="182" w:lineRule="auto"/>
              <w:ind w:left="2228"/>
              <w:rPr>
                <w:rFonts w:ascii="宋体" w:hAnsi="宋体" w:eastAsia="宋体" w:cs="宋体"/>
                <w:sz w:val="18"/>
                <w:szCs w:val="18"/>
              </w:rPr>
            </w:pPr>
            <w:r>
              <w:rPr>
                <w:rFonts w:ascii="宋体" w:hAnsi="宋体" w:eastAsia="宋体" w:cs="宋体"/>
                <w:spacing w:val="-3"/>
                <w:sz w:val="18"/>
                <w:szCs w:val="18"/>
              </w:rPr>
              <w:t>125.00</w:t>
            </w:r>
          </w:p>
        </w:tc>
      </w:tr>
      <w:tr w14:paraId="13687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vMerge w:val="continue"/>
            <w:tcBorders>
              <w:top w:val="nil"/>
              <w:left w:val="nil"/>
              <w:bottom w:val="nil"/>
            </w:tcBorders>
            <w:vAlign w:val="top"/>
          </w:tcPr>
          <w:p w14:paraId="2C65CDF5">
            <w:pPr>
              <w:pStyle w:val="6"/>
            </w:pPr>
          </w:p>
        </w:tc>
        <w:tc>
          <w:tcPr>
            <w:tcW w:w="3028" w:type="dxa"/>
            <w:gridSpan w:val="3"/>
            <w:vAlign w:val="top"/>
          </w:tcPr>
          <w:p w14:paraId="097ED40B">
            <w:pPr>
              <w:spacing w:before="142" w:line="219" w:lineRule="auto"/>
              <w:ind w:left="469"/>
              <w:rPr>
                <w:rFonts w:ascii="宋体" w:hAnsi="宋体" w:eastAsia="宋体" w:cs="宋体"/>
                <w:sz w:val="18"/>
                <w:szCs w:val="18"/>
              </w:rPr>
            </w:pPr>
            <w:r>
              <w:rPr>
                <w:rFonts w:ascii="宋体" w:hAnsi="宋体" w:eastAsia="宋体" w:cs="宋体"/>
                <w:b/>
                <w:bCs/>
                <w:spacing w:val="-3"/>
                <w:sz w:val="18"/>
                <w:szCs w:val="18"/>
              </w:rPr>
              <w:t>其中：当年财政拨款</w:t>
            </w:r>
          </w:p>
        </w:tc>
        <w:tc>
          <w:tcPr>
            <w:tcW w:w="4966" w:type="dxa"/>
            <w:gridSpan w:val="4"/>
            <w:tcBorders>
              <w:right w:val="nil"/>
            </w:tcBorders>
            <w:vAlign w:val="top"/>
          </w:tcPr>
          <w:p w14:paraId="07382C85">
            <w:pPr>
              <w:spacing w:before="196" w:line="182" w:lineRule="auto"/>
              <w:ind w:left="2228"/>
              <w:rPr>
                <w:rFonts w:ascii="宋体" w:hAnsi="宋体" w:eastAsia="宋体" w:cs="宋体"/>
                <w:sz w:val="18"/>
                <w:szCs w:val="18"/>
              </w:rPr>
            </w:pPr>
            <w:r>
              <w:rPr>
                <w:rFonts w:ascii="宋体" w:hAnsi="宋体" w:eastAsia="宋体" w:cs="宋体"/>
                <w:spacing w:val="-3"/>
                <w:sz w:val="18"/>
                <w:szCs w:val="18"/>
              </w:rPr>
              <w:t>125.00</w:t>
            </w:r>
          </w:p>
        </w:tc>
      </w:tr>
      <w:tr w14:paraId="6A5C4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vMerge w:val="continue"/>
            <w:tcBorders>
              <w:top w:val="nil"/>
              <w:left w:val="nil"/>
              <w:bottom w:val="nil"/>
            </w:tcBorders>
            <w:vAlign w:val="top"/>
          </w:tcPr>
          <w:p w14:paraId="2C9A4CA4">
            <w:pPr>
              <w:pStyle w:val="6"/>
            </w:pPr>
          </w:p>
        </w:tc>
        <w:tc>
          <w:tcPr>
            <w:tcW w:w="3028" w:type="dxa"/>
            <w:gridSpan w:val="3"/>
            <w:vAlign w:val="top"/>
          </w:tcPr>
          <w:p w14:paraId="41618DD0">
            <w:pPr>
              <w:spacing w:before="142" w:line="219" w:lineRule="auto"/>
              <w:ind w:left="1100"/>
              <w:rPr>
                <w:rFonts w:ascii="宋体" w:hAnsi="宋体" w:eastAsia="宋体" w:cs="宋体"/>
                <w:sz w:val="18"/>
                <w:szCs w:val="18"/>
              </w:rPr>
            </w:pPr>
            <w:r>
              <w:rPr>
                <w:rFonts w:ascii="宋体" w:hAnsi="宋体" w:eastAsia="宋体" w:cs="宋体"/>
                <w:b/>
                <w:bCs/>
                <w:spacing w:val="-3"/>
                <w:sz w:val="18"/>
                <w:szCs w:val="18"/>
              </w:rPr>
              <w:t>上年结转资金</w:t>
            </w:r>
          </w:p>
        </w:tc>
        <w:tc>
          <w:tcPr>
            <w:tcW w:w="4966" w:type="dxa"/>
            <w:gridSpan w:val="4"/>
            <w:tcBorders>
              <w:right w:val="nil"/>
            </w:tcBorders>
            <w:vAlign w:val="top"/>
          </w:tcPr>
          <w:p w14:paraId="113A04FA">
            <w:pPr>
              <w:spacing w:before="197" w:line="181" w:lineRule="auto"/>
              <w:ind w:left="2306"/>
              <w:rPr>
                <w:rFonts w:ascii="宋体" w:hAnsi="宋体" w:eastAsia="宋体" w:cs="宋体"/>
                <w:sz w:val="18"/>
                <w:szCs w:val="18"/>
              </w:rPr>
            </w:pPr>
            <w:r>
              <w:rPr>
                <w:rFonts w:ascii="宋体" w:hAnsi="宋体" w:eastAsia="宋体" w:cs="宋体"/>
                <w:spacing w:val="-2"/>
                <w:sz w:val="18"/>
                <w:szCs w:val="18"/>
              </w:rPr>
              <w:t>0.00</w:t>
            </w:r>
          </w:p>
        </w:tc>
      </w:tr>
      <w:tr w14:paraId="1B81A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vMerge w:val="continue"/>
            <w:tcBorders>
              <w:top w:val="nil"/>
              <w:left w:val="nil"/>
            </w:tcBorders>
            <w:vAlign w:val="top"/>
          </w:tcPr>
          <w:p w14:paraId="42DDB49F">
            <w:pPr>
              <w:pStyle w:val="6"/>
            </w:pPr>
          </w:p>
        </w:tc>
        <w:tc>
          <w:tcPr>
            <w:tcW w:w="3028" w:type="dxa"/>
            <w:gridSpan w:val="3"/>
            <w:vAlign w:val="top"/>
          </w:tcPr>
          <w:p w14:paraId="17C4A9A8">
            <w:pPr>
              <w:spacing w:before="142" w:line="220" w:lineRule="auto"/>
              <w:ind w:left="1189"/>
              <w:rPr>
                <w:rFonts w:ascii="宋体" w:hAnsi="宋体" w:eastAsia="宋体" w:cs="宋体"/>
                <w:sz w:val="18"/>
                <w:szCs w:val="18"/>
              </w:rPr>
            </w:pPr>
            <w:r>
              <w:rPr>
                <w:rFonts w:ascii="宋体" w:hAnsi="宋体" w:eastAsia="宋体" w:cs="宋体"/>
                <w:b/>
                <w:bCs/>
                <w:spacing w:val="-4"/>
                <w:sz w:val="18"/>
                <w:szCs w:val="18"/>
              </w:rPr>
              <w:t>其他资金</w:t>
            </w:r>
          </w:p>
        </w:tc>
        <w:tc>
          <w:tcPr>
            <w:tcW w:w="4966" w:type="dxa"/>
            <w:gridSpan w:val="4"/>
            <w:tcBorders>
              <w:right w:val="nil"/>
            </w:tcBorders>
            <w:vAlign w:val="top"/>
          </w:tcPr>
          <w:p w14:paraId="00184A3E">
            <w:pPr>
              <w:spacing w:before="197" w:line="181" w:lineRule="auto"/>
              <w:ind w:left="2306"/>
              <w:rPr>
                <w:rFonts w:ascii="宋体" w:hAnsi="宋体" w:eastAsia="宋体" w:cs="宋体"/>
                <w:sz w:val="18"/>
                <w:szCs w:val="18"/>
              </w:rPr>
            </w:pPr>
            <w:r>
              <w:rPr>
                <w:rFonts w:ascii="宋体" w:hAnsi="宋体" w:eastAsia="宋体" w:cs="宋体"/>
                <w:spacing w:val="-2"/>
                <w:sz w:val="18"/>
                <w:szCs w:val="18"/>
              </w:rPr>
              <w:t>0.00</w:t>
            </w:r>
          </w:p>
        </w:tc>
      </w:tr>
      <w:tr w14:paraId="6F87C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3" w:hRule="atLeast"/>
        </w:trPr>
        <w:tc>
          <w:tcPr>
            <w:tcW w:w="508" w:type="dxa"/>
            <w:tcBorders>
              <w:left w:val="nil"/>
            </w:tcBorders>
            <w:textDirection w:val="tbRlV"/>
            <w:vAlign w:val="top"/>
          </w:tcPr>
          <w:p w14:paraId="2D69FC17">
            <w:pPr>
              <w:spacing w:before="158" w:line="199" w:lineRule="auto"/>
              <w:ind w:left="119"/>
              <w:rPr>
                <w:rFonts w:ascii="宋体" w:hAnsi="宋体" w:eastAsia="宋体" w:cs="宋体"/>
                <w:sz w:val="18"/>
                <w:szCs w:val="18"/>
              </w:rPr>
            </w:pPr>
            <w:r>
              <w:rPr>
                <w:rFonts w:ascii="宋体" w:hAnsi="宋体" w:eastAsia="宋体" w:cs="宋体"/>
                <w:b/>
                <w:bCs/>
                <w:spacing w:val="-3"/>
                <w:sz w:val="18"/>
                <w:szCs w:val="18"/>
              </w:rPr>
              <w:t>年</w:t>
            </w:r>
            <w:r>
              <w:rPr>
                <w:rFonts w:ascii="宋体" w:hAnsi="宋体" w:eastAsia="宋体" w:cs="宋体"/>
                <w:spacing w:val="44"/>
                <w:sz w:val="18"/>
                <w:szCs w:val="18"/>
              </w:rPr>
              <w:t xml:space="preserve"> </w:t>
            </w:r>
            <w:r>
              <w:rPr>
                <w:rFonts w:ascii="宋体" w:hAnsi="宋体" w:eastAsia="宋体" w:cs="宋体"/>
                <w:b/>
                <w:bCs/>
                <w:spacing w:val="-3"/>
                <w:sz w:val="18"/>
                <w:szCs w:val="18"/>
              </w:rPr>
              <w:t>度</w:t>
            </w:r>
            <w:r>
              <w:rPr>
                <w:rFonts w:ascii="宋体" w:hAnsi="宋体" w:eastAsia="宋体" w:cs="宋体"/>
                <w:spacing w:val="43"/>
                <w:sz w:val="18"/>
                <w:szCs w:val="18"/>
              </w:rPr>
              <w:t xml:space="preserve"> </w:t>
            </w:r>
            <w:r>
              <w:rPr>
                <w:rFonts w:ascii="宋体" w:hAnsi="宋体" w:eastAsia="宋体" w:cs="宋体"/>
                <w:b/>
                <w:bCs/>
                <w:spacing w:val="-3"/>
                <w:sz w:val="18"/>
                <w:szCs w:val="18"/>
              </w:rPr>
              <w:t>绩</w:t>
            </w:r>
            <w:r>
              <w:rPr>
                <w:rFonts w:ascii="宋体" w:hAnsi="宋体" w:eastAsia="宋体" w:cs="宋体"/>
                <w:spacing w:val="43"/>
                <w:sz w:val="18"/>
                <w:szCs w:val="18"/>
              </w:rPr>
              <w:t xml:space="preserve"> </w:t>
            </w:r>
            <w:r>
              <w:rPr>
                <w:rFonts w:ascii="宋体" w:hAnsi="宋体" w:eastAsia="宋体" w:cs="宋体"/>
                <w:b/>
                <w:bCs/>
                <w:spacing w:val="-3"/>
                <w:sz w:val="18"/>
                <w:szCs w:val="18"/>
              </w:rPr>
              <w:t>效</w:t>
            </w:r>
            <w:r>
              <w:rPr>
                <w:rFonts w:ascii="宋体" w:hAnsi="宋体" w:eastAsia="宋体" w:cs="宋体"/>
                <w:spacing w:val="42"/>
                <w:w w:val="101"/>
                <w:sz w:val="18"/>
                <w:szCs w:val="18"/>
              </w:rPr>
              <w:t xml:space="preserve"> </w:t>
            </w:r>
            <w:r>
              <w:rPr>
                <w:rFonts w:ascii="宋体" w:hAnsi="宋体" w:eastAsia="宋体" w:cs="宋体"/>
                <w:b/>
                <w:bCs/>
                <w:spacing w:val="-3"/>
                <w:position w:val="1"/>
                <w:sz w:val="18"/>
                <w:szCs w:val="18"/>
              </w:rPr>
              <w:t>目</w:t>
            </w:r>
            <w:r>
              <w:rPr>
                <w:rFonts w:ascii="宋体" w:hAnsi="宋体" w:eastAsia="宋体" w:cs="宋体"/>
                <w:spacing w:val="42"/>
                <w:position w:val="1"/>
                <w:sz w:val="18"/>
                <w:szCs w:val="18"/>
              </w:rPr>
              <w:t xml:space="preserve"> </w:t>
            </w:r>
            <w:r>
              <w:rPr>
                <w:rFonts w:ascii="宋体" w:hAnsi="宋体" w:eastAsia="宋体" w:cs="宋体"/>
                <w:b/>
                <w:bCs/>
                <w:spacing w:val="-3"/>
                <w:sz w:val="18"/>
                <w:szCs w:val="18"/>
              </w:rPr>
              <w:t>标</w:t>
            </w:r>
          </w:p>
        </w:tc>
        <w:tc>
          <w:tcPr>
            <w:tcW w:w="9012" w:type="dxa"/>
            <w:gridSpan w:val="8"/>
            <w:tcBorders>
              <w:right w:val="nil"/>
            </w:tcBorders>
            <w:vAlign w:val="top"/>
          </w:tcPr>
          <w:p w14:paraId="6CC0E8AA">
            <w:pPr>
              <w:pStyle w:val="6"/>
              <w:spacing w:line="263" w:lineRule="auto"/>
            </w:pPr>
          </w:p>
          <w:p w14:paraId="7E8529BE">
            <w:pPr>
              <w:pStyle w:val="6"/>
              <w:spacing w:line="263" w:lineRule="auto"/>
            </w:pPr>
          </w:p>
          <w:p w14:paraId="3946A5D0">
            <w:pPr>
              <w:spacing w:before="59" w:line="306" w:lineRule="auto"/>
              <w:ind w:left="109" w:right="453" w:firstLine="2"/>
              <w:rPr>
                <w:rFonts w:ascii="宋体" w:hAnsi="宋体" w:eastAsia="宋体" w:cs="宋体"/>
                <w:sz w:val="18"/>
                <w:szCs w:val="18"/>
              </w:rPr>
            </w:pPr>
            <w:r>
              <w:rPr>
                <w:rFonts w:ascii="宋体" w:hAnsi="宋体" w:eastAsia="宋体" w:cs="宋体"/>
                <w:sz w:val="18"/>
                <w:szCs w:val="18"/>
              </w:rPr>
              <w:t>一、保障法院审判工作的顺利开展，保证当年案件审判优质高</w:t>
            </w:r>
            <w:r>
              <w:rPr>
                <w:rFonts w:ascii="宋体" w:hAnsi="宋体" w:eastAsia="宋体" w:cs="宋体"/>
                <w:spacing w:val="-1"/>
                <w:sz w:val="18"/>
                <w:szCs w:val="18"/>
              </w:rPr>
              <w:t>效完成；二、提高法官队伍素质，加强法制宣</w:t>
            </w:r>
            <w:r>
              <w:rPr>
                <w:rFonts w:ascii="宋体" w:hAnsi="宋体" w:eastAsia="宋体" w:cs="宋体"/>
                <w:sz w:val="18"/>
                <w:szCs w:val="18"/>
              </w:rPr>
              <w:t xml:space="preserve"> </w:t>
            </w:r>
            <w:r>
              <w:rPr>
                <w:rFonts w:ascii="宋体" w:hAnsi="宋体" w:eastAsia="宋体" w:cs="宋体"/>
                <w:spacing w:val="-1"/>
                <w:sz w:val="18"/>
                <w:szCs w:val="18"/>
              </w:rPr>
              <w:t>传，提高办案质量，提升群众满意度；三、加快信息化建设和科技法庭建设提高办案效率。</w:t>
            </w:r>
          </w:p>
        </w:tc>
      </w:tr>
      <w:tr w14:paraId="65D6A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restart"/>
            <w:tcBorders>
              <w:left w:val="nil"/>
              <w:bottom w:val="nil"/>
            </w:tcBorders>
            <w:textDirection w:val="tbRlV"/>
            <w:vAlign w:val="top"/>
          </w:tcPr>
          <w:p w14:paraId="29492C57">
            <w:pPr>
              <w:spacing w:before="158" w:line="208" w:lineRule="auto"/>
              <w:ind w:left="3510"/>
              <w:rPr>
                <w:rFonts w:ascii="宋体" w:hAnsi="宋体" w:eastAsia="宋体" w:cs="宋体"/>
                <w:sz w:val="18"/>
                <w:szCs w:val="18"/>
              </w:rPr>
            </w:pPr>
            <w:r>
              <w:rPr>
                <w:rFonts w:ascii="宋体" w:hAnsi="宋体" w:eastAsia="宋体" w:cs="宋体"/>
                <w:b/>
                <w:bCs/>
                <w:spacing w:val="-3"/>
                <w:sz w:val="18"/>
                <w:szCs w:val="18"/>
              </w:rPr>
              <w:t>绩</w:t>
            </w:r>
            <w:r>
              <w:rPr>
                <w:rFonts w:ascii="宋体" w:hAnsi="宋体" w:eastAsia="宋体" w:cs="宋体"/>
                <w:spacing w:val="44"/>
                <w:sz w:val="18"/>
                <w:szCs w:val="18"/>
              </w:rPr>
              <w:t xml:space="preserve"> </w:t>
            </w:r>
            <w:r>
              <w:rPr>
                <w:rFonts w:ascii="宋体" w:hAnsi="宋体" w:eastAsia="宋体" w:cs="宋体"/>
                <w:b/>
                <w:bCs/>
                <w:spacing w:val="-3"/>
                <w:sz w:val="18"/>
                <w:szCs w:val="18"/>
              </w:rPr>
              <w:t>效</w:t>
            </w:r>
            <w:r>
              <w:rPr>
                <w:rFonts w:ascii="宋体" w:hAnsi="宋体" w:eastAsia="宋体" w:cs="宋体"/>
                <w:spacing w:val="42"/>
                <w:sz w:val="18"/>
                <w:szCs w:val="18"/>
              </w:rPr>
              <w:t xml:space="preserve"> </w:t>
            </w:r>
            <w:r>
              <w:rPr>
                <w:rFonts w:ascii="宋体" w:hAnsi="宋体" w:eastAsia="宋体" w:cs="宋体"/>
                <w:b/>
                <w:bCs/>
                <w:spacing w:val="-3"/>
                <w:sz w:val="18"/>
                <w:szCs w:val="18"/>
              </w:rPr>
              <w:t>指</w:t>
            </w:r>
            <w:r>
              <w:rPr>
                <w:rFonts w:ascii="宋体" w:hAnsi="宋体" w:eastAsia="宋体" w:cs="宋体"/>
                <w:spacing w:val="43"/>
                <w:sz w:val="18"/>
                <w:szCs w:val="18"/>
              </w:rPr>
              <w:t xml:space="preserve"> </w:t>
            </w:r>
            <w:r>
              <w:rPr>
                <w:rFonts w:ascii="宋体" w:hAnsi="宋体" w:eastAsia="宋体" w:cs="宋体"/>
                <w:b/>
                <w:bCs/>
                <w:spacing w:val="-3"/>
                <w:sz w:val="18"/>
                <w:szCs w:val="18"/>
              </w:rPr>
              <w:t>标</w:t>
            </w:r>
          </w:p>
        </w:tc>
        <w:tc>
          <w:tcPr>
            <w:tcW w:w="1868" w:type="dxa"/>
            <w:gridSpan w:val="2"/>
            <w:vAlign w:val="top"/>
          </w:tcPr>
          <w:p w14:paraId="238968EA">
            <w:pPr>
              <w:spacing w:before="194" w:line="220" w:lineRule="auto"/>
              <w:ind w:left="578"/>
              <w:rPr>
                <w:rFonts w:ascii="宋体" w:hAnsi="宋体" w:eastAsia="宋体" w:cs="宋体"/>
                <w:sz w:val="18"/>
                <w:szCs w:val="18"/>
              </w:rPr>
            </w:pPr>
            <w:r>
              <w:rPr>
                <w:rFonts w:ascii="宋体" w:hAnsi="宋体" w:eastAsia="宋体" w:cs="宋体"/>
                <w:b/>
                <w:bCs/>
                <w:spacing w:val="-5"/>
                <w:sz w:val="18"/>
                <w:szCs w:val="18"/>
              </w:rPr>
              <w:t>一级指标</w:t>
            </w:r>
          </w:p>
        </w:tc>
        <w:tc>
          <w:tcPr>
            <w:tcW w:w="709" w:type="dxa"/>
            <w:vAlign w:val="top"/>
          </w:tcPr>
          <w:p w14:paraId="722BD55A">
            <w:pPr>
              <w:spacing w:before="194" w:line="219" w:lineRule="auto"/>
              <w:ind w:left="109"/>
              <w:rPr>
                <w:rFonts w:ascii="宋体" w:hAnsi="宋体" w:eastAsia="宋体" w:cs="宋体"/>
                <w:sz w:val="18"/>
                <w:szCs w:val="18"/>
              </w:rPr>
            </w:pPr>
            <w:r>
              <w:rPr>
                <w:rFonts w:ascii="宋体" w:hAnsi="宋体" w:eastAsia="宋体" w:cs="宋体"/>
                <w:b/>
                <w:bCs/>
                <w:spacing w:val="-4"/>
                <w:sz w:val="18"/>
                <w:szCs w:val="18"/>
              </w:rPr>
              <w:t>权重</w:t>
            </w:r>
          </w:p>
        </w:tc>
        <w:tc>
          <w:tcPr>
            <w:tcW w:w="1985" w:type="dxa"/>
            <w:gridSpan w:val="2"/>
            <w:vAlign w:val="top"/>
          </w:tcPr>
          <w:p w14:paraId="30FC28FC">
            <w:pPr>
              <w:spacing w:before="194" w:line="220" w:lineRule="auto"/>
              <w:ind w:left="637"/>
              <w:rPr>
                <w:rFonts w:ascii="宋体" w:hAnsi="宋体" w:eastAsia="宋体" w:cs="宋体"/>
                <w:sz w:val="18"/>
                <w:szCs w:val="18"/>
              </w:rPr>
            </w:pPr>
            <w:r>
              <w:rPr>
                <w:rFonts w:ascii="宋体" w:hAnsi="宋体" w:eastAsia="宋体" w:cs="宋体"/>
                <w:b/>
                <w:bCs/>
                <w:spacing w:val="-4"/>
                <w:sz w:val="18"/>
                <w:szCs w:val="18"/>
              </w:rPr>
              <w:t>二级指标</w:t>
            </w:r>
          </w:p>
        </w:tc>
        <w:tc>
          <w:tcPr>
            <w:tcW w:w="2975" w:type="dxa"/>
            <w:gridSpan w:val="2"/>
            <w:vAlign w:val="top"/>
          </w:tcPr>
          <w:p w14:paraId="3BE20AD1">
            <w:pPr>
              <w:spacing w:before="194" w:line="220" w:lineRule="auto"/>
              <w:ind w:left="1129"/>
              <w:rPr>
                <w:rFonts w:ascii="宋体" w:hAnsi="宋体" w:eastAsia="宋体" w:cs="宋体"/>
                <w:sz w:val="18"/>
                <w:szCs w:val="18"/>
              </w:rPr>
            </w:pPr>
            <w:r>
              <w:rPr>
                <w:rFonts w:ascii="宋体" w:hAnsi="宋体" w:eastAsia="宋体" w:cs="宋体"/>
                <w:b/>
                <w:bCs/>
                <w:spacing w:val="-4"/>
                <w:sz w:val="18"/>
                <w:szCs w:val="18"/>
              </w:rPr>
              <w:t>三级指标</w:t>
            </w:r>
          </w:p>
        </w:tc>
        <w:tc>
          <w:tcPr>
            <w:tcW w:w="1475" w:type="dxa"/>
            <w:tcBorders>
              <w:right w:val="nil"/>
            </w:tcBorders>
            <w:vAlign w:val="top"/>
          </w:tcPr>
          <w:p w14:paraId="3BA954B1">
            <w:pPr>
              <w:spacing w:before="194" w:line="219" w:lineRule="auto"/>
              <w:ind w:left="471"/>
              <w:rPr>
                <w:rFonts w:ascii="宋体" w:hAnsi="宋体" w:eastAsia="宋体" w:cs="宋体"/>
                <w:sz w:val="18"/>
                <w:szCs w:val="18"/>
              </w:rPr>
            </w:pPr>
            <w:r>
              <w:rPr>
                <w:rFonts w:ascii="宋体" w:hAnsi="宋体" w:eastAsia="宋体" w:cs="宋体"/>
                <w:b/>
                <w:bCs/>
                <w:spacing w:val="-4"/>
                <w:sz w:val="18"/>
                <w:szCs w:val="18"/>
              </w:rPr>
              <w:t>指标值</w:t>
            </w:r>
          </w:p>
        </w:tc>
      </w:tr>
      <w:tr w14:paraId="5C47F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674B2BEB">
            <w:pPr>
              <w:pStyle w:val="6"/>
            </w:pPr>
          </w:p>
        </w:tc>
        <w:tc>
          <w:tcPr>
            <w:tcW w:w="1868" w:type="dxa"/>
            <w:gridSpan w:val="2"/>
            <w:vMerge w:val="restart"/>
            <w:tcBorders>
              <w:bottom w:val="nil"/>
            </w:tcBorders>
            <w:vAlign w:val="top"/>
          </w:tcPr>
          <w:p w14:paraId="288FD558">
            <w:pPr>
              <w:pStyle w:val="6"/>
              <w:spacing w:line="357" w:lineRule="auto"/>
            </w:pPr>
          </w:p>
          <w:p w14:paraId="29B577CC">
            <w:pPr>
              <w:pStyle w:val="6"/>
              <w:spacing w:line="358" w:lineRule="auto"/>
            </w:pPr>
          </w:p>
          <w:p w14:paraId="1D19AE5B">
            <w:pPr>
              <w:spacing w:before="58" w:line="218" w:lineRule="auto"/>
              <w:ind w:left="577"/>
              <w:rPr>
                <w:rFonts w:ascii="宋体" w:hAnsi="宋体" w:eastAsia="宋体" w:cs="宋体"/>
                <w:sz w:val="18"/>
                <w:szCs w:val="18"/>
              </w:rPr>
            </w:pPr>
            <w:r>
              <w:rPr>
                <w:rFonts w:ascii="宋体" w:hAnsi="宋体" w:eastAsia="宋体" w:cs="宋体"/>
                <w:spacing w:val="-2"/>
                <w:sz w:val="18"/>
                <w:szCs w:val="18"/>
              </w:rPr>
              <w:t>成本指标</w:t>
            </w:r>
          </w:p>
        </w:tc>
        <w:tc>
          <w:tcPr>
            <w:tcW w:w="709" w:type="dxa"/>
            <w:vMerge w:val="restart"/>
            <w:tcBorders>
              <w:bottom w:val="nil"/>
            </w:tcBorders>
            <w:vAlign w:val="top"/>
          </w:tcPr>
          <w:p w14:paraId="3FB79249">
            <w:pPr>
              <w:pStyle w:val="6"/>
              <w:spacing w:line="256" w:lineRule="auto"/>
            </w:pPr>
          </w:p>
          <w:p w14:paraId="7A7CFF42">
            <w:pPr>
              <w:pStyle w:val="6"/>
              <w:spacing w:line="256" w:lineRule="auto"/>
            </w:pPr>
          </w:p>
          <w:p w14:paraId="1A3A0E7A">
            <w:pPr>
              <w:pStyle w:val="6"/>
              <w:spacing w:line="257" w:lineRule="auto"/>
            </w:pPr>
          </w:p>
          <w:p w14:paraId="0B0BA8A1">
            <w:pPr>
              <w:spacing w:before="59" w:line="181" w:lineRule="auto"/>
              <w:ind w:left="268"/>
              <w:rPr>
                <w:rFonts w:ascii="宋体" w:hAnsi="宋体" w:eastAsia="宋体" w:cs="宋体"/>
                <w:sz w:val="18"/>
                <w:szCs w:val="18"/>
              </w:rPr>
            </w:pPr>
            <w:r>
              <w:rPr>
                <w:rFonts w:ascii="宋体" w:hAnsi="宋体" w:eastAsia="宋体" w:cs="宋体"/>
                <w:spacing w:val="-3"/>
                <w:sz w:val="18"/>
                <w:szCs w:val="18"/>
              </w:rPr>
              <w:t>20</w:t>
            </w:r>
          </w:p>
        </w:tc>
        <w:tc>
          <w:tcPr>
            <w:tcW w:w="1985" w:type="dxa"/>
            <w:gridSpan w:val="2"/>
            <w:vAlign w:val="top"/>
          </w:tcPr>
          <w:p w14:paraId="09B14DA2">
            <w:pPr>
              <w:spacing w:before="196" w:line="218" w:lineRule="auto"/>
              <w:ind w:left="455"/>
              <w:rPr>
                <w:rFonts w:ascii="宋体" w:hAnsi="宋体" w:eastAsia="宋体" w:cs="宋体"/>
                <w:sz w:val="18"/>
                <w:szCs w:val="18"/>
              </w:rPr>
            </w:pPr>
            <w:r>
              <w:rPr>
                <w:rFonts w:ascii="宋体" w:hAnsi="宋体" w:eastAsia="宋体" w:cs="宋体"/>
                <w:spacing w:val="-2"/>
                <w:sz w:val="18"/>
                <w:szCs w:val="18"/>
              </w:rPr>
              <w:t>经济成本指标</w:t>
            </w:r>
          </w:p>
        </w:tc>
        <w:tc>
          <w:tcPr>
            <w:tcW w:w="2975" w:type="dxa"/>
            <w:gridSpan w:val="2"/>
            <w:vAlign w:val="top"/>
          </w:tcPr>
          <w:p w14:paraId="360785BE">
            <w:pPr>
              <w:spacing w:before="196" w:line="218" w:lineRule="auto"/>
              <w:ind w:left="951"/>
              <w:rPr>
                <w:rFonts w:ascii="宋体" w:hAnsi="宋体" w:eastAsia="宋体" w:cs="宋体"/>
                <w:sz w:val="18"/>
                <w:szCs w:val="18"/>
              </w:rPr>
            </w:pPr>
            <w:r>
              <w:rPr>
                <w:rFonts w:ascii="宋体" w:hAnsi="宋体" w:eastAsia="宋体" w:cs="宋体"/>
                <w:spacing w:val="-2"/>
                <w:sz w:val="18"/>
                <w:szCs w:val="18"/>
              </w:rPr>
              <w:t>成本控制情况</w:t>
            </w:r>
          </w:p>
        </w:tc>
        <w:tc>
          <w:tcPr>
            <w:tcW w:w="1475" w:type="dxa"/>
            <w:tcBorders>
              <w:right w:val="nil"/>
            </w:tcBorders>
            <w:vAlign w:val="top"/>
          </w:tcPr>
          <w:p w14:paraId="7C6CBE91">
            <w:pPr>
              <w:spacing w:before="195" w:line="219" w:lineRule="auto"/>
              <w:ind w:left="200"/>
              <w:rPr>
                <w:rFonts w:ascii="宋体" w:hAnsi="宋体" w:eastAsia="宋体" w:cs="宋体"/>
                <w:sz w:val="18"/>
                <w:szCs w:val="18"/>
              </w:rPr>
            </w:pPr>
            <w:r>
              <w:rPr>
                <w:rFonts w:ascii="宋体" w:hAnsi="宋体" w:eastAsia="宋体" w:cs="宋体"/>
                <w:spacing w:val="-1"/>
                <w:sz w:val="18"/>
                <w:szCs w:val="18"/>
              </w:rPr>
              <w:t>在预算范围内</w:t>
            </w:r>
          </w:p>
        </w:tc>
      </w:tr>
      <w:tr w14:paraId="05B49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03F88EBA">
            <w:pPr>
              <w:pStyle w:val="6"/>
            </w:pPr>
          </w:p>
        </w:tc>
        <w:tc>
          <w:tcPr>
            <w:tcW w:w="1868" w:type="dxa"/>
            <w:gridSpan w:val="2"/>
            <w:vMerge w:val="continue"/>
            <w:tcBorders>
              <w:top w:val="nil"/>
              <w:bottom w:val="nil"/>
            </w:tcBorders>
            <w:vAlign w:val="top"/>
          </w:tcPr>
          <w:p w14:paraId="0B67CD81">
            <w:pPr>
              <w:pStyle w:val="6"/>
            </w:pPr>
          </w:p>
        </w:tc>
        <w:tc>
          <w:tcPr>
            <w:tcW w:w="709" w:type="dxa"/>
            <w:vMerge w:val="continue"/>
            <w:tcBorders>
              <w:top w:val="nil"/>
              <w:bottom w:val="nil"/>
            </w:tcBorders>
            <w:vAlign w:val="top"/>
          </w:tcPr>
          <w:p w14:paraId="25F1608B">
            <w:pPr>
              <w:pStyle w:val="6"/>
            </w:pPr>
          </w:p>
        </w:tc>
        <w:tc>
          <w:tcPr>
            <w:tcW w:w="1985" w:type="dxa"/>
            <w:gridSpan w:val="2"/>
            <w:vAlign w:val="top"/>
          </w:tcPr>
          <w:p w14:paraId="3D31F72F">
            <w:pPr>
              <w:spacing w:before="196" w:line="218" w:lineRule="auto"/>
              <w:ind w:left="455"/>
              <w:rPr>
                <w:rFonts w:ascii="宋体" w:hAnsi="宋体" w:eastAsia="宋体" w:cs="宋体"/>
                <w:sz w:val="18"/>
                <w:szCs w:val="18"/>
              </w:rPr>
            </w:pPr>
            <w:r>
              <w:rPr>
                <w:rFonts w:ascii="宋体" w:hAnsi="宋体" w:eastAsia="宋体" w:cs="宋体"/>
                <w:spacing w:val="-2"/>
                <w:sz w:val="18"/>
                <w:szCs w:val="18"/>
              </w:rPr>
              <w:t>社会成本指标</w:t>
            </w:r>
          </w:p>
        </w:tc>
        <w:tc>
          <w:tcPr>
            <w:tcW w:w="2975" w:type="dxa"/>
            <w:gridSpan w:val="2"/>
            <w:vAlign w:val="top"/>
          </w:tcPr>
          <w:p w14:paraId="29E0F3D1">
            <w:pPr>
              <w:spacing w:before="196" w:line="218" w:lineRule="auto"/>
              <w:ind w:left="1129"/>
              <w:rPr>
                <w:rFonts w:ascii="宋体" w:hAnsi="宋体" w:eastAsia="宋体" w:cs="宋体"/>
                <w:sz w:val="18"/>
                <w:szCs w:val="18"/>
              </w:rPr>
            </w:pPr>
            <w:r>
              <w:rPr>
                <w:rFonts w:ascii="宋体" w:hAnsi="宋体" w:eastAsia="宋体" w:cs="宋体"/>
                <w:spacing w:val="-2"/>
                <w:sz w:val="18"/>
                <w:szCs w:val="18"/>
              </w:rPr>
              <w:t>诉讼成本</w:t>
            </w:r>
          </w:p>
        </w:tc>
        <w:tc>
          <w:tcPr>
            <w:tcW w:w="1475" w:type="dxa"/>
            <w:tcBorders>
              <w:right w:val="nil"/>
            </w:tcBorders>
            <w:vAlign w:val="top"/>
          </w:tcPr>
          <w:p w14:paraId="2B42CABB">
            <w:pPr>
              <w:spacing w:before="195" w:line="219" w:lineRule="auto"/>
              <w:ind w:left="574"/>
              <w:rPr>
                <w:rFonts w:ascii="宋体" w:hAnsi="宋体" w:eastAsia="宋体" w:cs="宋体"/>
                <w:sz w:val="18"/>
                <w:szCs w:val="18"/>
              </w:rPr>
            </w:pPr>
            <w:r>
              <w:rPr>
                <w:rFonts w:ascii="宋体" w:hAnsi="宋体" w:eastAsia="宋体" w:cs="宋体"/>
                <w:spacing w:val="-6"/>
                <w:sz w:val="18"/>
                <w:szCs w:val="18"/>
              </w:rPr>
              <w:t>降低</w:t>
            </w:r>
          </w:p>
        </w:tc>
      </w:tr>
      <w:tr w14:paraId="552E5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173B85FF">
            <w:pPr>
              <w:pStyle w:val="6"/>
            </w:pPr>
          </w:p>
        </w:tc>
        <w:tc>
          <w:tcPr>
            <w:tcW w:w="1868" w:type="dxa"/>
            <w:gridSpan w:val="2"/>
            <w:vMerge w:val="continue"/>
            <w:tcBorders>
              <w:top w:val="nil"/>
            </w:tcBorders>
            <w:vAlign w:val="top"/>
          </w:tcPr>
          <w:p w14:paraId="100CFD86">
            <w:pPr>
              <w:pStyle w:val="6"/>
            </w:pPr>
          </w:p>
        </w:tc>
        <w:tc>
          <w:tcPr>
            <w:tcW w:w="709" w:type="dxa"/>
            <w:vMerge w:val="continue"/>
            <w:tcBorders>
              <w:top w:val="nil"/>
            </w:tcBorders>
            <w:vAlign w:val="top"/>
          </w:tcPr>
          <w:p w14:paraId="2EC2D478">
            <w:pPr>
              <w:pStyle w:val="6"/>
            </w:pPr>
          </w:p>
        </w:tc>
        <w:tc>
          <w:tcPr>
            <w:tcW w:w="1985" w:type="dxa"/>
            <w:gridSpan w:val="2"/>
            <w:vAlign w:val="top"/>
          </w:tcPr>
          <w:p w14:paraId="2BF387B4">
            <w:pPr>
              <w:spacing w:before="197" w:line="218" w:lineRule="auto"/>
              <w:ind w:left="280"/>
              <w:rPr>
                <w:rFonts w:ascii="宋体" w:hAnsi="宋体" w:eastAsia="宋体" w:cs="宋体"/>
                <w:sz w:val="18"/>
                <w:szCs w:val="18"/>
              </w:rPr>
            </w:pPr>
            <w:r>
              <w:rPr>
                <w:rFonts w:ascii="宋体" w:hAnsi="宋体" w:eastAsia="宋体" w:cs="宋体"/>
                <w:spacing w:val="-2"/>
                <w:sz w:val="18"/>
                <w:szCs w:val="18"/>
              </w:rPr>
              <w:t>生态环境成本指标</w:t>
            </w:r>
          </w:p>
        </w:tc>
        <w:tc>
          <w:tcPr>
            <w:tcW w:w="2975" w:type="dxa"/>
            <w:gridSpan w:val="2"/>
            <w:vAlign w:val="top"/>
          </w:tcPr>
          <w:p w14:paraId="795D361D">
            <w:pPr>
              <w:spacing w:before="196" w:line="219" w:lineRule="auto"/>
              <w:ind w:left="950"/>
              <w:rPr>
                <w:rFonts w:ascii="宋体" w:hAnsi="宋体" w:eastAsia="宋体" w:cs="宋体"/>
                <w:sz w:val="18"/>
                <w:szCs w:val="18"/>
              </w:rPr>
            </w:pPr>
            <w:r>
              <w:rPr>
                <w:rFonts w:ascii="宋体" w:hAnsi="宋体" w:eastAsia="宋体" w:cs="宋体"/>
                <w:spacing w:val="-1"/>
                <w:sz w:val="18"/>
                <w:szCs w:val="18"/>
              </w:rPr>
              <w:t>环境修护费用</w:t>
            </w:r>
          </w:p>
        </w:tc>
        <w:tc>
          <w:tcPr>
            <w:tcW w:w="1475" w:type="dxa"/>
            <w:tcBorders>
              <w:right w:val="nil"/>
            </w:tcBorders>
            <w:vAlign w:val="top"/>
          </w:tcPr>
          <w:p w14:paraId="33001317">
            <w:pPr>
              <w:spacing w:before="196" w:line="219" w:lineRule="auto"/>
              <w:ind w:left="200"/>
              <w:rPr>
                <w:rFonts w:ascii="宋体" w:hAnsi="宋体" w:eastAsia="宋体" w:cs="宋体"/>
                <w:sz w:val="18"/>
                <w:szCs w:val="18"/>
              </w:rPr>
            </w:pPr>
            <w:r>
              <w:rPr>
                <w:rFonts w:ascii="宋体" w:hAnsi="宋体" w:eastAsia="宋体" w:cs="宋体"/>
                <w:spacing w:val="-1"/>
                <w:sz w:val="18"/>
                <w:szCs w:val="18"/>
              </w:rPr>
              <w:t>在预算范围内</w:t>
            </w:r>
          </w:p>
        </w:tc>
      </w:tr>
      <w:tr w14:paraId="7F25F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63B28EF4">
            <w:pPr>
              <w:pStyle w:val="6"/>
            </w:pPr>
          </w:p>
        </w:tc>
        <w:tc>
          <w:tcPr>
            <w:tcW w:w="1868" w:type="dxa"/>
            <w:gridSpan w:val="2"/>
            <w:vMerge w:val="restart"/>
            <w:tcBorders>
              <w:bottom w:val="nil"/>
            </w:tcBorders>
            <w:vAlign w:val="top"/>
          </w:tcPr>
          <w:p w14:paraId="1083B06F">
            <w:pPr>
              <w:pStyle w:val="6"/>
              <w:spacing w:line="249" w:lineRule="auto"/>
            </w:pPr>
          </w:p>
          <w:p w14:paraId="584ED3FE">
            <w:pPr>
              <w:pStyle w:val="6"/>
              <w:spacing w:line="249" w:lineRule="auto"/>
            </w:pPr>
          </w:p>
          <w:p w14:paraId="2F41AF90">
            <w:pPr>
              <w:pStyle w:val="6"/>
              <w:spacing w:line="249" w:lineRule="auto"/>
            </w:pPr>
          </w:p>
          <w:p w14:paraId="4877CCB1">
            <w:pPr>
              <w:pStyle w:val="6"/>
              <w:spacing w:line="249" w:lineRule="auto"/>
            </w:pPr>
          </w:p>
          <w:p w14:paraId="52C1405D">
            <w:pPr>
              <w:pStyle w:val="6"/>
              <w:spacing w:line="249" w:lineRule="auto"/>
            </w:pPr>
          </w:p>
          <w:p w14:paraId="11A8BC62">
            <w:pPr>
              <w:pStyle w:val="6"/>
              <w:spacing w:line="249" w:lineRule="auto"/>
            </w:pPr>
          </w:p>
          <w:p w14:paraId="4AC9ED65">
            <w:pPr>
              <w:pStyle w:val="6"/>
              <w:spacing w:line="249" w:lineRule="auto"/>
            </w:pPr>
          </w:p>
          <w:p w14:paraId="2E477CA2">
            <w:pPr>
              <w:pStyle w:val="6"/>
              <w:spacing w:line="249" w:lineRule="auto"/>
            </w:pPr>
          </w:p>
          <w:p w14:paraId="0685FB29">
            <w:pPr>
              <w:pStyle w:val="6"/>
              <w:spacing w:line="249" w:lineRule="auto"/>
            </w:pPr>
          </w:p>
          <w:p w14:paraId="66CB87A0">
            <w:pPr>
              <w:pStyle w:val="6"/>
              <w:spacing w:line="250" w:lineRule="auto"/>
            </w:pPr>
          </w:p>
          <w:p w14:paraId="5BE45E58">
            <w:pPr>
              <w:pStyle w:val="6"/>
              <w:spacing w:line="250" w:lineRule="auto"/>
            </w:pPr>
          </w:p>
          <w:p w14:paraId="5F31F37A">
            <w:pPr>
              <w:spacing w:before="58" w:line="219" w:lineRule="auto"/>
              <w:ind w:left="576"/>
              <w:rPr>
                <w:rFonts w:ascii="宋体" w:hAnsi="宋体" w:eastAsia="宋体" w:cs="宋体"/>
                <w:sz w:val="18"/>
                <w:szCs w:val="18"/>
              </w:rPr>
            </w:pPr>
            <w:r>
              <w:rPr>
                <w:rFonts w:ascii="宋体" w:hAnsi="宋体" w:eastAsia="宋体" w:cs="宋体"/>
                <w:spacing w:val="-2"/>
                <w:sz w:val="18"/>
                <w:szCs w:val="18"/>
              </w:rPr>
              <w:t>产出指标</w:t>
            </w:r>
          </w:p>
        </w:tc>
        <w:tc>
          <w:tcPr>
            <w:tcW w:w="709" w:type="dxa"/>
            <w:vMerge w:val="restart"/>
            <w:tcBorders>
              <w:bottom w:val="nil"/>
            </w:tcBorders>
            <w:vAlign w:val="top"/>
          </w:tcPr>
          <w:p w14:paraId="2B029436">
            <w:pPr>
              <w:pStyle w:val="6"/>
              <w:spacing w:line="254" w:lineRule="auto"/>
            </w:pPr>
          </w:p>
          <w:p w14:paraId="13F3AC24">
            <w:pPr>
              <w:pStyle w:val="6"/>
              <w:spacing w:line="254" w:lineRule="auto"/>
            </w:pPr>
          </w:p>
          <w:p w14:paraId="606F38FF">
            <w:pPr>
              <w:pStyle w:val="6"/>
              <w:spacing w:line="254" w:lineRule="auto"/>
            </w:pPr>
          </w:p>
          <w:p w14:paraId="518DFEA9">
            <w:pPr>
              <w:pStyle w:val="6"/>
              <w:spacing w:line="254" w:lineRule="auto"/>
            </w:pPr>
          </w:p>
          <w:p w14:paraId="348F6583">
            <w:pPr>
              <w:pStyle w:val="6"/>
              <w:spacing w:line="254" w:lineRule="auto"/>
            </w:pPr>
          </w:p>
          <w:p w14:paraId="3704C656">
            <w:pPr>
              <w:pStyle w:val="6"/>
              <w:spacing w:line="254" w:lineRule="auto"/>
            </w:pPr>
          </w:p>
          <w:p w14:paraId="232FEF79">
            <w:pPr>
              <w:pStyle w:val="6"/>
              <w:spacing w:line="254" w:lineRule="auto"/>
            </w:pPr>
          </w:p>
          <w:p w14:paraId="65E18DBF">
            <w:pPr>
              <w:pStyle w:val="6"/>
              <w:spacing w:line="254" w:lineRule="auto"/>
            </w:pPr>
          </w:p>
          <w:p w14:paraId="3B3E1C3B">
            <w:pPr>
              <w:pStyle w:val="6"/>
              <w:spacing w:line="254" w:lineRule="auto"/>
            </w:pPr>
          </w:p>
          <w:p w14:paraId="245468B5">
            <w:pPr>
              <w:pStyle w:val="6"/>
              <w:spacing w:line="255" w:lineRule="auto"/>
            </w:pPr>
          </w:p>
          <w:p w14:paraId="0B6ACA9F">
            <w:pPr>
              <w:pStyle w:val="6"/>
              <w:spacing w:line="255" w:lineRule="auto"/>
            </w:pPr>
          </w:p>
          <w:p w14:paraId="5184949F">
            <w:pPr>
              <w:spacing w:before="58" w:line="181" w:lineRule="auto"/>
              <w:ind w:left="265"/>
              <w:rPr>
                <w:rFonts w:ascii="宋体" w:hAnsi="宋体" w:eastAsia="宋体" w:cs="宋体"/>
                <w:sz w:val="18"/>
                <w:szCs w:val="18"/>
              </w:rPr>
            </w:pPr>
            <w:r>
              <w:rPr>
                <w:rFonts w:ascii="宋体" w:hAnsi="宋体" w:eastAsia="宋体" w:cs="宋体"/>
                <w:spacing w:val="-2"/>
                <w:sz w:val="18"/>
                <w:szCs w:val="18"/>
              </w:rPr>
              <w:t>40</w:t>
            </w:r>
          </w:p>
        </w:tc>
        <w:tc>
          <w:tcPr>
            <w:tcW w:w="1985" w:type="dxa"/>
            <w:gridSpan w:val="2"/>
            <w:vMerge w:val="restart"/>
            <w:tcBorders>
              <w:bottom w:val="nil"/>
            </w:tcBorders>
            <w:vAlign w:val="top"/>
          </w:tcPr>
          <w:p w14:paraId="1B0AE84D">
            <w:pPr>
              <w:pStyle w:val="6"/>
              <w:spacing w:line="259" w:lineRule="auto"/>
            </w:pPr>
          </w:p>
          <w:p w14:paraId="2A9FD950">
            <w:pPr>
              <w:pStyle w:val="6"/>
              <w:spacing w:line="259" w:lineRule="auto"/>
            </w:pPr>
          </w:p>
          <w:p w14:paraId="698B38EF">
            <w:pPr>
              <w:pStyle w:val="6"/>
              <w:spacing w:line="259" w:lineRule="auto"/>
            </w:pPr>
          </w:p>
          <w:p w14:paraId="1B458B85">
            <w:pPr>
              <w:pStyle w:val="6"/>
              <w:spacing w:line="259" w:lineRule="auto"/>
            </w:pPr>
          </w:p>
          <w:p w14:paraId="02FD1AC5">
            <w:pPr>
              <w:pStyle w:val="6"/>
              <w:spacing w:line="259" w:lineRule="auto"/>
            </w:pPr>
          </w:p>
          <w:p w14:paraId="626CA8DF">
            <w:pPr>
              <w:spacing w:before="58" w:line="219" w:lineRule="auto"/>
              <w:ind w:left="635"/>
              <w:rPr>
                <w:rFonts w:ascii="宋体" w:hAnsi="宋体" w:eastAsia="宋体" w:cs="宋体"/>
                <w:sz w:val="18"/>
                <w:szCs w:val="18"/>
              </w:rPr>
            </w:pPr>
            <w:r>
              <w:rPr>
                <w:rFonts w:ascii="宋体" w:hAnsi="宋体" w:eastAsia="宋体" w:cs="宋体"/>
                <w:spacing w:val="-2"/>
                <w:sz w:val="18"/>
                <w:szCs w:val="18"/>
              </w:rPr>
              <w:t>数量指标</w:t>
            </w:r>
          </w:p>
        </w:tc>
        <w:tc>
          <w:tcPr>
            <w:tcW w:w="2975" w:type="dxa"/>
            <w:gridSpan w:val="2"/>
            <w:vAlign w:val="top"/>
          </w:tcPr>
          <w:p w14:paraId="21B908BF">
            <w:pPr>
              <w:spacing w:before="198" w:line="218" w:lineRule="auto"/>
              <w:ind w:left="952"/>
              <w:rPr>
                <w:rFonts w:ascii="宋体" w:hAnsi="宋体" w:eastAsia="宋体" w:cs="宋体"/>
                <w:sz w:val="18"/>
                <w:szCs w:val="18"/>
              </w:rPr>
            </w:pPr>
            <w:r>
              <w:rPr>
                <w:rFonts w:ascii="宋体" w:hAnsi="宋体" w:eastAsia="宋体" w:cs="宋体"/>
                <w:spacing w:val="-2"/>
                <w:sz w:val="18"/>
                <w:szCs w:val="18"/>
              </w:rPr>
              <w:t>设备采购数量</w:t>
            </w:r>
          </w:p>
        </w:tc>
        <w:tc>
          <w:tcPr>
            <w:tcW w:w="1475" w:type="dxa"/>
            <w:tcBorders>
              <w:right w:val="nil"/>
            </w:tcBorders>
            <w:vAlign w:val="top"/>
          </w:tcPr>
          <w:p w14:paraId="73966F08">
            <w:pPr>
              <w:spacing w:before="197" w:line="230" w:lineRule="auto"/>
              <w:ind w:left="536"/>
              <w:rPr>
                <w:rFonts w:ascii="宋体" w:hAnsi="宋体" w:eastAsia="宋体" w:cs="宋体"/>
                <w:sz w:val="18"/>
                <w:szCs w:val="18"/>
              </w:rPr>
            </w:pPr>
            <w:r>
              <w:rPr>
                <w:rFonts w:ascii="宋体" w:hAnsi="宋体" w:eastAsia="宋体" w:cs="宋体"/>
                <w:spacing w:val="-2"/>
                <w:sz w:val="18"/>
                <w:szCs w:val="18"/>
              </w:rPr>
              <w:t>=1</w:t>
            </w:r>
            <w:r>
              <w:rPr>
                <w:rFonts w:ascii="宋体" w:hAnsi="宋体" w:eastAsia="宋体" w:cs="宋体"/>
                <w:spacing w:val="-36"/>
                <w:sz w:val="18"/>
                <w:szCs w:val="18"/>
              </w:rPr>
              <w:t xml:space="preserve"> </w:t>
            </w:r>
            <w:r>
              <w:rPr>
                <w:rFonts w:ascii="宋体" w:hAnsi="宋体" w:eastAsia="宋体" w:cs="宋体"/>
                <w:spacing w:val="-2"/>
                <w:sz w:val="18"/>
                <w:szCs w:val="18"/>
              </w:rPr>
              <w:t>组</w:t>
            </w:r>
          </w:p>
        </w:tc>
      </w:tr>
      <w:tr w14:paraId="2F996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0FEEBD18">
            <w:pPr>
              <w:pStyle w:val="6"/>
            </w:pPr>
          </w:p>
        </w:tc>
        <w:tc>
          <w:tcPr>
            <w:tcW w:w="1868" w:type="dxa"/>
            <w:gridSpan w:val="2"/>
            <w:vMerge w:val="continue"/>
            <w:tcBorders>
              <w:top w:val="nil"/>
              <w:bottom w:val="nil"/>
            </w:tcBorders>
            <w:vAlign w:val="top"/>
          </w:tcPr>
          <w:p w14:paraId="04D34D68">
            <w:pPr>
              <w:pStyle w:val="6"/>
            </w:pPr>
          </w:p>
        </w:tc>
        <w:tc>
          <w:tcPr>
            <w:tcW w:w="709" w:type="dxa"/>
            <w:vMerge w:val="continue"/>
            <w:tcBorders>
              <w:top w:val="nil"/>
              <w:bottom w:val="nil"/>
            </w:tcBorders>
            <w:vAlign w:val="top"/>
          </w:tcPr>
          <w:p w14:paraId="78A53487">
            <w:pPr>
              <w:pStyle w:val="6"/>
            </w:pPr>
          </w:p>
        </w:tc>
        <w:tc>
          <w:tcPr>
            <w:tcW w:w="1985" w:type="dxa"/>
            <w:gridSpan w:val="2"/>
            <w:vMerge w:val="continue"/>
            <w:tcBorders>
              <w:top w:val="nil"/>
              <w:bottom w:val="nil"/>
            </w:tcBorders>
            <w:vAlign w:val="top"/>
          </w:tcPr>
          <w:p w14:paraId="0140D871">
            <w:pPr>
              <w:pStyle w:val="6"/>
            </w:pPr>
          </w:p>
        </w:tc>
        <w:tc>
          <w:tcPr>
            <w:tcW w:w="2975" w:type="dxa"/>
            <w:gridSpan w:val="2"/>
            <w:vAlign w:val="top"/>
          </w:tcPr>
          <w:p w14:paraId="4BB5D00A">
            <w:pPr>
              <w:spacing w:before="198" w:line="219" w:lineRule="auto"/>
              <w:ind w:left="1225"/>
              <w:rPr>
                <w:rFonts w:ascii="宋体" w:hAnsi="宋体" w:eastAsia="宋体" w:cs="宋体"/>
                <w:sz w:val="18"/>
                <w:szCs w:val="18"/>
              </w:rPr>
            </w:pPr>
            <w:r>
              <w:rPr>
                <w:rFonts w:ascii="宋体" w:hAnsi="宋体" w:eastAsia="宋体" w:cs="宋体"/>
                <w:spacing w:val="-3"/>
                <w:sz w:val="18"/>
                <w:szCs w:val="18"/>
              </w:rPr>
              <w:t>结案率</w:t>
            </w:r>
          </w:p>
        </w:tc>
        <w:tc>
          <w:tcPr>
            <w:tcW w:w="1475" w:type="dxa"/>
            <w:tcBorders>
              <w:right w:val="nil"/>
            </w:tcBorders>
            <w:vAlign w:val="top"/>
          </w:tcPr>
          <w:p w14:paraId="7869E1C1">
            <w:pPr>
              <w:spacing w:before="224" w:line="237" w:lineRule="auto"/>
              <w:ind w:left="533"/>
              <w:rPr>
                <w:rFonts w:ascii="宋体" w:hAnsi="宋体" w:eastAsia="宋体" w:cs="宋体"/>
                <w:sz w:val="18"/>
                <w:szCs w:val="18"/>
              </w:rPr>
            </w:pPr>
            <w:r>
              <w:rPr>
                <w:rFonts w:ascii="宋体" w:hAnsi="宋体" w:eastAsia="宋体" w:cs="宋体"/>
                <w:spacing w:val="-5"/>
                <w:sz w:val="18"/>
                <w:szCs w:val="18"/>
              </w:rPr>
              <w:t>≥80%</w:t>
            </w:r>
          </w:p>
        </w:tc>
      </w:tr>
      <w:tr w14:paraId="28FAC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52CE328A">
            <w:pPr>
              <w:pStyle w:val="6"/>
            </w:pPr>
          </w:p>
        </w:tc>
        <w:tc>
          <w:tcPr>
            <w:tcW w:w="1868" w:type="dxa"/>
            <w:gridSpan w:val="2"/>
            <w:vMerge w:val="continue"/>
            <w:tcBorders>
              <w:top w:val="nil"/>
              <w:bottom w:val="nil"/>
            </w:tcBorders>
            <w:vAlign w:val="top"/>
          </w:tcPr>
          <w:p w14:paraId="23A454FE">
            <w:pPr>
              <w:pStyle w:val="6"/>
            </w:pPr>
          </w:p>
        </w:tc>
        <w:tc>
          <w:tcPr>
            <w:tcW w:w="709" w:type="dxa"/>
            <w:vMerge w:val="continue"/>
            <w:tcBorders>
              <w:top w:val="nil"/>
              <w:bottom w:val="nil"/>
            </w:tcBorders>
            <w:vAlign w:val="top"/>
          </w:tcPr>
          <w:p w14:paraId="7FBD8FA8">
            <w:pPr>
              <w:pStyle w:val="6"/>
            </w:pPr>
          </w:p>
        </w:tc>
        <w:tc>
          <w:tcPr>
            <w:tcW w:w="1985" w:type="dxa"/>
            <w:gridSpan w:val="2"/>
            <w:vMerge w:val="continue"/>
            <w:tcBorders>
              <w:top w:val="nil"/>
              <w:bottom w:val="nil"/>
            </w:tcBorders>
            <w:vAlign w:val="top"/>
          </w:tcPr>
          <w:p w14:paraId="5B99AA4E">
            <w:pPr>
              <w:pStyle w:val="6"/>
            </w:pPr>
          </w:p>
        </w:tc>
        <w:tc>
          <w:tcPr>
            <w:tcW w:w="2975" w:type="dxa"/>
            <w:gridSpan w:val="2"/>
            <w:vAlign w:val="top"/>
          </w:tcPr>
          <w:p w14:paraId="45B1992C">
            <w:pPr>
              <w:spacing w:before="198" w:line="219" w:lineRule="auto"/>
              <w:ind w:left="589"/>
              <w:rPr>
                <w:rFonts w:ascii="宋体" w:hAnsi="宋体" w:eastAsia="宋体" w:cs="宋体"/>
                <w:sz w:val="18"/>
                <w:szCs w:val="18"/>
              </w:rPr>
            </w:pPr>
            <w:r>
              <w:rPr>
                <w:rFonts w:ascii="宋体" w:hAnsi="宋体" w:eastAsia="宋体" w:cs="宋体"/>
                <w:spacing w:val="-1"/>
                <w:sz w:val="18"/>
                <w:szCs w:val="18"/>
              </w:rPr>
              <w:t>信息化运维服务完成率</w:t>
            </w:r>
          </w:p>
        </w:tc>
        <w:tc>
          <w:tcPr>
            <w:tcW w:w="1475" w:type="dxa"/>
            <w:tcBorders>
              <w:right w:val="nil"/>
            </w:tcBorders>
            <w:vAlign w:val="top"/>
          </w:tcPr>
          <w:p w14:paraId="1672B66B">
            <w:pPr>
              <w:spacing w:before="253" w:line="182" w:lineRule="auto"/>
              <w:ind w:left="514"/>
              <w:rPr>
                <w:rFonts w:ascii="宋体" w:hAnsi="宋体" w:eastAsia="宋体" w:cs="宋体"/>
                <w:sz w:val="18"/>
                <w:szCs w:val="18"/>
              </w:rPr>
            </w:pPr>
            <w:r>
              <w:rPr>
                <w:rFonts w:ascii="宋体" w:hAnsi="宋体" w:eastAsia="宋体" w:cs="宋体"/>
                <w:spacing w:val="-1"/>
                <w:sz w:val="18"/>
                <w:szCs w:val="18"/>
              </w:rPr>
              <w:t>=100%</w:t>
            </w:r>
          </w:p>
        </w:tc>
      </w:tr>
      <w:tr w14:paraId="369A2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2E9F91E9">
            <w:pPr>
              <w:pStyle w:val="6"/>
            </w:pPr>
          </w:p>
        </w:tc>
        <w:tc>
          <w:tcPr>
            <w:tcW w:w="1868" w:type="dxa"/>
            <w:gridSpan w:val="2"/>
            <w:vMerge w:val="continue"/>
            <w:tcBorders>
              <w:top w:val="nil"/>
              <w:bottom w:val="nil"/>
            </w:tcBorders>
            <w:vAlign w:val="top"/>
          </w:tcPr>
          <w:p w14:paraId="4C39AEA4">
            <w:pPr>
              <w:pStyle w:val="6"/>
            </w:pPr>
          </w:p>
        </w:tc>
        <w:tc>
          <w:tcPr>
            <w:tcW w:w="709" w:type="dxa"/>
            <w:vMerge w:val="continue"/>
            <w:tcBorders>
              <w:top w:val="nil"/>
              <w:bottom w:val="nil"/>
            </w:tcBorders>
            <w:vAlign w:val="top"/>
          </w:tcPr>
          <w:p w14:paraId="56172A73">
            <w:pPr>
              <w:pStyle w:val="6"/>
            </w:pPr>
          </w:p>
        </w:tc>
        <w:tc>
          <w:tcPr>
            <w:tcW w:w="1985" w:type="dxa"/>
            <w:gridSpan w:val="2"/>
            <w:vMerge w:val="continue"/>
            <w:tcBorders>
              <w:top w:val="nil"/>
              <w:bottom w:val="nil"/>
            </w:tcBorders>
            <w:vAlign w:val="top"/>
          </w:tcPr>
          <w:p w14:paraId="27F56F4F">
            <w:pPr>
              <w:pStyle w:val="6"/>
            </w:pPr>
          </w:p>
        </w:tc>
        <w:tc>
          <w:tcPr>
            <w:tcW w:w="2975" w:type="dxa"/>
            <w:gridSpan w:val="2"/>
            <w:vAlign w:val="top"/>
          </w:tcPr>
          <w:p w14:paraId="13D3A480">
            <w:pPr>
              <w:spacing w:before="198" w:line="219" w:lineRule="auto"/>
              <w:ind w:left="950"/>
              <w:rPr>
                <w:rFonts w:ascii="宋体" w:hAnsi="宋体" w:eastAsia="宋体" w:cs="宋体"/>
                <w:sz w:val="18"/>
                <w:szCs w:val="18"/>
              </w:rPr>
            </w:pPr>
            <w:r>
              <w:rPr>
                <w:rFonts w:ascii="宋体" w:hAnsi="宋体" w:eastAsia="宋体" w:cs="宋体"/>
                <w:spacing w:val="-1"/>
                <w:sz w:val="18"/>
                <w:szCs w:val="18"/>
              </w:rPr>
              <w:t>物业管理面积</w:t>
            </w:r>
          </w:p>
        </w:tc>
        <w:tc>
          <w:tcPr>
            <w:tcW w:w="1475" w:type="dxa"/>
            <w:tcBorders>
              <w:right w:val="nil"/>
            </w:tcBorders>
            <w:vAlign w:val="top"/>
          </w:tcPr>
          <w:p w14:paraId="73305678">
            <w:pPr>
              <w:spacing w:before="198" w:line="219" w:lineRule="auto"/>
              <w:ind w:left="221"/>
              <w:rPr>
                <w:rFonts w:ascii="宋体" w:hAnsi="宋体" w:eastAsia="宋体" w:cs="宋体"/>
                <w:sz w:val="18"/>
                <w:szCs w:val="18"/>
              </w:rPr>
            </w:pPr>
            <w:r>
              <w:rPr>
                <w:rFonts w:ascii="宋体" w:hAnsi="宋体" w:eastAsia="宋体" w:cs="宋体"/>
                <w:spacing w:val="-2"/>
                <w:sz w:val="18"/>
                <w:szCs w:val="18"/>
              </w:rPr>
              <w:t>=8130</w:t>
            </w:r>
            <w:r>
              <w:rPr>
                <w:rFonts w:ascii="宋体" w:hAnsi="宋体" w:eastAsia="宋体" w:cs="宋体"/>
                <w:spacing w:val="-34"/>
                <w:sz w:val="18"/>
                <w:szCs w:val="18"/>
              </w:rPr>
              <w:t xml:space="preserve"> </w:t>
            </w:r>
            <w:r>
              <w:rPr>
                <w:rFonts w:ascii="宋体" w:hAnsi="宋体" w:eastAsia="宋体" w:cs="宋体"/>
                <w:spacing w:val="-2"/>
                <w:sz w:val="18"/>
                <w:szCs w:val="18"/>
              </w:rPr>
              <w:t>平方米</w:t>
            </w:r>
          </w:p>
        </w:tc>
      </w:tr>
      <w:tr w14:paraId="61C0B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5CFFD28A">
            <w:pPr>
              <w:pStyle w:val="6"/>
            </w:pPr>
          </w:p>
        </w:tc>
        <w:tc>
          <w:tcPr>
            <w:tcW w:w="1868" w:type="dxa"/>
            <w:gridSpan w:val="2"/>
            <w:vMerge w:val="continue"/>
            <w:tcBorders>
              <w:top w:val="nil"/>
              <w:bottom w:val="nil"/>
            </w:tcBorders>
            <w:vAlign w:val="top"/>
          </w:tcPr>
          <w:p w14:paraId="231F4B23">
            <w:pPr>
              <w:pStyle w:val="6"/>
            </w:pPr>
          </w:p>
        </w:tc>
        <w:tc>
          <w:tcPr>
            <w:tcW w:w="709" w:type="dxa"/>
            <w:vMerge w:val="continue"/>
            <w:tcBorders>
              <w:top w:val="nil"/>
              <w:bottom w:val="nil"/>
            </w:tcBorders>
            <w:vAlign w:val="top"/>
          </w:tcPr>
          <w:p w14:paraId="4A4B373A">
            <w:pPr>
              <w:pStyle w:val="6"/>
            </w:pPr>
          </w:p>
        </w:tc>
        <w:tc>
          <w:tcPr>
            <w:tcW w:w="1985" w:type="dxa"/>
            <w:gridSpan w:val="2"/>
            <w:vMerge w:val="continue"/>
            <w:tcBorders>
              <w:top w:val="nil"/>
            </w:tcBorders>
            <w:vAlign w:val="top"/>
          </w:tcPr>
          <w:p w14:paraId="5493BA98">
            <w:pPr>
              <w:pStyle w:val="6"/>
            </w:pPr>
          </w:p>
        </w:tc>
        <w:tc>
          <w:tcPr>
            <w:tcW w:w="2975" w:type="dxa"/>
            <w:gridSpan w:val="2"/>
            <w:vAlign w:val="top"/>
          </w:tcPr>
          <w:p w14:paraId="33EE56C3">
            <w:pPr>
              <w:spacing w:before="198" w:line="219" w:lineRule="auto"/>
              <w:ind w:left="862"/>
              <w:rPr>
                <w:rFonts w:ascii="宋体" w:hAnsi="宋体" w:eastAsia="宋体" w:cs="宋体"/>
                <w:sz w:val="18"/>
                <w:szCs w:val="18"/>
              </w:rPr>
            </w:pPr>
            <w:r>
              <w:rPr>
                <w:rFonts w:ascii="宋体" w:hAnsi="宋体" w:eastAsia="宋体" w:cs="宋体"/>
                <w:spacing w:val="-2"/>
                <w:sz w:val="18"/>
                <w:szCs w:val="18"/>
              </w:rPr>
              <w:t>维修维护项目数</w:t>
            </w:r>
          </w:p>
        </w:tc>
        <w:tc>
          <w:tcPr>
            <w:tcW w:w="1475" w:type="dxa"/>
            <w:tcBorders>
              <w:right w:val="nil"/>
            </w:tcBorders>
            <w:vAlign w:val="top"/>
          </w:tcPr>
          <w:p w14:paraId="6F6120A5">
            <w:pPr>
              <w:spacing w:before="198" w:line="219" w:lineRule="auto"/>
              <w:ind w:left="536"/>
              <w:rPr>
                <w:rFonts w:ascii="宋体" w:hAnsi="宋体" w:eastAsia="宋体" w:cs="宋体"/>
                <w:sz w:val="18"/>
                <w:szCs w:val="18"/>
              </w:rPr>
            </w:pPr>
            <w:r>
              <w:rPr>
                <w:rFonts w:ascii="宋体" w:hAnsi="宋体" w:eastAsia="宋体" w:cs="宋体"/>
                <w:spacing w:val="-2"/>
                <w:sz w:val="18"/>
                <w:szCs w:val="18"/>
              </w:rPr>
              <w:t>=1</w:t>
            </w:r>
            <w:r>
              <w:rPr>
                <w:rFonts w:ascii="宋体" w:hAnsi="宋体" w:eastAsia="宋体" w:cs="宋体"/>
                <w:spacing w:val="-38"/>
                <w:sz w:val="18"/>
                <w:szCs w:val="18"/>
              </w:rPr>
              <w:t xml:space="preserve"> </w:t>
            </w:r>
            <w:r>
              <w:rPr>
                <w:rFonts w:ascii="宋体" w:hAnsi="宋体" w:eastAsia="宋体" w:cs="宋体"/>
                <w:spacing w:val="-2"/>
                <w:sz w:val="18"/>
                <w:szCs w:val="18"/>
              </w:rPr>
              <w:t>个</w:t>
            </w:r>
          </w:p>
        </w:tc>
      </w:tr>
      <w:tr w14:paraId="51102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1DA37030">
            <w:pPr>
              <w:pStyle w:val="6"/>
            </w:pPr>
          </w:p>
        </w:tc>
        <w:tc>
          <w:tcPr>
            <w:tcW w:w="1868" w:type="dxa"/>
            <w:gridSpan w:val="2"/>
            <w:vMerge w:val="continue"/>
            <w:tcBorders>
              <w:top w:val="nil"/>
              <w:bottom w:val="nil"/>
            </w:tcBorders>
            <w:vAlign w:val="top"/>
          </w:tcPr>
          <w:p w14:paraId="7D99B198">
            <w:pPr>
              <w:pStyle w:val="6"/>
            </w:pPr>
          </w:p>
        </w:tc>
        <w:tc>
          <w:tcPr>
            <w:tcW w:w="709" w:type="dxa"/>
            <w:vMerge w:val="continue"/>
            <w:tcBorders>
              <w:top w:val="nil"/>
              <w:bottom w:val="nil"/>
            </w:tcBorders>
            <w:vAlign w:val="top"/>
          </w:tcPr>
          <w:p w14:paraId="7DF1969A">
            <w:pPr>
              <w:pStyle w:val="6"/>
            </w:pPr>
          </w:p>
        </w:tc>
        <w:tc>
          <w:tcPr>
            <w:tcW w:w="1985" w:type="dxa"/>
            <w:gridSpan w:val="2"/>
            <w:vMerge w:val="restart"/>
            <w:tcBorders>
              <w:bottom w:val="nil"/>
            </w:tcBorders>
            <w:vAlign w:val="top"/>
          </w:tcPr>
          <w:p w14:paraId="4FFF6D52">
            <w:pPr>
              <w:pStyle w:val="6"/>
              <w:spacing w:line="259" w:lineRule="auto"/>
            </w:pPr>
          </w:p>
          <w:p w14:paraId="64034BFF">
            <w:pPr>
              <w:pStyle w:val="6"/>
              <w:spacing w:line="259" w:lineRule="auto"/>
            </w:pPr>
          </w:p>
          <w:p w14:paraId="6C2AA3D1">
            <w:pPr>
              <w:pStyle w:val="6"/>
              <w:spacing w:line="259" w:lineRule="auto"/>
            </w:pPr>
          </w:p>
          <w:p w14:paraId="57619A3D">
            <w:pPr>
              <w:pStyle w:val="6"/>
              <w:spacing w:line="259" w:lineRule="auto"/>
            </w:pPr>
          </w:p>
          <w:p w14:paraId="6AB054EA">
            <w:pPr>
              <w:pStyle w:val="6"/>
              <w:spacing w:line="260" w:lineRule="auto"/>
            </w:pPr>
          </w:p>
          <w:p w14:paraId="0EE6C461">
            <w:pPr>
              <w:spacing w:before="58" w:line="220" w:lineRule="auto"/>
              <w:ind w:left="633"/>
              <w:rPr>
                <w:rFonts w:ascii="宋体" w:hAnsi="宋体" w:eastAsia="宋体" w:cs="宋体"/>
                <w:sz w:val="18"/>
                <w:szCs w:val="18"/>
              </w:rPr>
            </w:pPr>
            <w:r>
              <w:rPr>
                <w:rFonts w:ascii="宋体" w:hAnsi="宋体" w:eastAsia="宋体" w:cs="宋体"/>
                <w:spacing w:val="-2"/>
                <w:sz w:val="18"/>
                <w:szCs w:val="18"/>
              </w:rPr>
              <w:t>质量指标</w:t>
            </w:r>
          </w:p>
        </w:tc>
        <w:tc>
          <w:tcPr>
            <w:tcW w:w="2975" w:type="dxa"/>
            <w:gridSpan w:val="2"/>
            <w:vAlign w:val="top"/>
          </w:tcPr>
          <w:p w14:paraId="4B091FFA">
            <w:pPr>
              <w:spacing w:before="198" w:line="219" w:lineRule="auto"/>
              <w:ind w:left="862"/>
              <w:rPr>
                <w:rFonts w:ascii="宋体" w:hAnsi="宋体" w:eastAsia="宋体" w:cs="宋体"/>
                <w:sz w:val="18"/>
                <w:szCs w:val="18"/>
              </w:rPr>
            </w:pPr>
            <w:r>
              <w:rPr>
                <w:rFonts w:ascii="宋体" w:hAnsi="宋体" w:eastAsia="宋体" w:cs="宋体"/>
                <w:spacing w:val="-2"/>
                <w:sz w:val="18"/>
                <w:szCs w:val="18"/>
              </w:rPr>
              <w:t>一审服判息诉率</w:t>
            </w:r>
          </w:p>
        </w:tc>
        <w:tc>
          <w:tcPr>
            <w:tcW w:w="1475" w:type="dxa"/>
            <w:tcBorders>
              <w:right w:val="nil"/>
            </w:tcBorders>
            <w:vAlign w:val="top"/>
          </w:tcPr>
          <w:p w14:paraId="3D168CFE">
            <w:pPr>
              <w:spacing w:before="224" w:line="237" w:lineRule="auto"/>
              <w:ind w:left="533"/>
              <w:rPr>
                <w:rFonts w:ascii="宋体" w:hAnsi="宋体" w:eastAsia="宋体" w:cs="宋体"/>
                <w:sz w:val="18"/>
                <w:szCs w:val="18"/>
              </w:rPr>
            </w:pPr>
            <w:r>
              <w:rPr>
                <w:rFonts w:ascii="宋体" w:hAnsi="宋体" w:eastAsia="宋体" w:cs="宋体"/>
                <w:spacing w:val="-5"/>
                <w:sz w:val="18"/>
                <w:szCs w:val="18"/>
              </w:rPr>
              <w:t>≥90%</w:t>
            </w:r>
          </w:p>
        </w:tc>
      </w:tr>
      <w:tr w14:paraId="1E94D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3F4A3816">
            <w:pPr>
              <w:pStyle w:val="6"/>
            </w:pPr>
          </w:p>
        </w:tc>
        <w:tc>
          <w:tcPr>
            <w:tcW w:w="1868" w:type="dxa"/>
            <w:gridSpan w:val="2"/>
            <w:vMerge w:val="continue"/>
            <w:tcBorders>
              <w:top w:val="nil"/>
              <w:bottom w:val="nil"/>
            </w:tcBorders>
            <w:vAlign w:val="top"/>
          </w:tcPr>
          <w:p w14:paraId="6784FB59">
            <w:pPr>
              <w:pStyle w:val="6"/>
            </w:pPr>
          </w:p>
        </w:tc>
        <w:tc>
          <w:tcPr>
            <w:tcW w:w="709" w:type="dxa"/>
            <w:vMerge w:val="continue"/>
            <w:tcBorders>
              <w:top w:val="nil"/>
              <w:bottom w:val="nil"/>
            </w:tcBorders>
            <w:vAlign w:val="top"/>
          </w:tcPr>
          <w:p w14:paraId="6592CB8D">
            <w:pPr>
              <w:pStyle w:val="6"/>
            </w:pPr>
          </w:p>
        </w:tc>
        <w:tc>
          <w:tcPr>
            <w:tcW w:w="1985" w:type="dxa"/>
            <w:gridSpan w:val="2"/>
            <w:vMerge w:val="continue"/>
            <w:tcBorders>
              <w:top w:val="nil"/>
              <w:bottom w:val="nil"/>
            </w:tcBorders>
            <w:vAlign w:val="top"/>
          </w:tcPr>
          <w:p w14:paraId="4BBA0E9A">
            <w:pPr>
              <w:pStyle w:val="6"/>
            </w:pPr>
          </w:p>
        </w:tc>
        <w:tc>
          <w:tcPr>
            <w:tcW w:w="2975" w:type="dxa"/>
            <w:gridSpan w:val="2"/>
            <w:vAlign w:val="top"/>
          </w:tcPr>
          <w:p w14:paraId="26125B3A">
            <w:pPr>
              <w:spacing w:before="198" w:line="219" w:lineRule="auto"/>
              <w:ind w:left="860"/>
              <w:rPr>
                <w:rFonts w:ascii="宋体" w:hAnsi="宋体" w:eastAsia="宋体" w:cs="宋体"/>
                <w:sz w:val="18"/>
                <w:szCs w:val="18"/>
              </w:rPr>
            </w:pPr>
            <w:r>
              <w:rPr>
                <w:rFonts w:ascii="宋体" w:hAnsi="宋体" w:eastAsia="宋体" w:cs="宋体"/>
                <w:spacing w:val="-1"/>
                <w:sz w:val="18"/>
                <w:szCs w:val="18"/>
              </w:rPr>
              <w:t>物业管理合格率</w:t>
            </w:r>
          </w:p>
        </w:tc>
        <w:tc>
          <w:tcPr>
            <w:tcW w:w="1475" w:type="dxa"/>
            <w:tcBorders>
              <w:right w:val="nil"/>
            </w:tcBorders>
            <w:vAlign w:val="top"/>
          </w:tcPr>
          <w:p w14:paraId="43B74880">
            <w:pPr>
              <w:spacing w:before="253" w:line="182" w:lineRule="auto"/>
              <w:ind w:left="514"/>
              <w:rPr>
                <w:rFonts w:ascii="宋体" w:hAnsi="宋体" w:eastAsia="宋体" w:cs="宋体"/>
                <w:sz w:val="18"/>
                <w:szCs w:val="18"/>
              </w:rPr>
            </w:pPr>
            <w:r>
              <w:rPr>
                <w:rFonts w:ascii="宋体" w:hAnsi="宋体" w:eastAsia="宋体" w:cs="宋体"/>
                <w:spacing w:val="-1"/>
                <w:sz w:val="18"/>
                <w:szCs w:val="18"/>
              </w:rPr>
              <w:t>=100%</w:t>
            </w:r>
          </w:p>
        </w:tc>
      </w:tr>
      <w:tr w14:paraId="54322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7F5B6F0D">
            <w:pPr>
              <w:pStyle w:val="6"/>
            </w:pPr>
          </w:p>
        </w:tc>
        <w:tc>
          <w:tcPr>
            <w:tcW w:w="1868" w:type="dxa"/>
            <w:gridSpan w:val="2"/>
            <w:vMerge w:val="continue"/>
            <w:tcBorders>
              <w:top w:val="nil"/>
              <w:bottom w:val="nil"/>
            </w:tcBorders>
            <w:vAlign w:val="top"/>
          </w:tcPr>
          <w:p w14:paraId="28D8A4EA">
            <w:pPr>
              <w:pStyle w:val="6"/>
            </w:pPr>
          </w:p>
        </w:tc>
        <w:tc>
          <w:tcPr>
            <w:tcW w:w="709" w:type="dxa"/>
            <w:vMerge w:val="continue"/>
            <w:tcBorders>
              <w:top w:val="nil"/>
              <w:bottom w:val="nil"/>
            </w:tcBorders>
            <w:vAlign w:val="top"/>
          </w:tcPr>
          <w:p w14:paraId="1F6F5940">
            <w:pPr>
              <w:pStyle w:val="6"/>
            </w:pPr>
          </w:p>
        </w:tc>
        <w:tc>
          <w:tcPr>
            <w:tcW w:w="1985" w:type="dxa"/>
            <w:gridSpan w:val="2"/>
            <w:vMerge w:val="continue"/>
            <w:tcBorders>
              <w:top w:val="nil"/>
              <w:bottom w:val="nil"/>
            </w:tcBorders>
            <w:vAlign w:val="top"/>
          </w:tcPr>
          <w:p w14:paraId="6925AA0E">
            <w:pPr>
              <w:pStyle w:val="6"/>
            </w:pPr>
          </w:p>
        </w:tc>
        <w:tc>
          <w:tcPr>
            <w:tcW w:w="2975" w:type="dxa"/>
            <w:gridSpan w:val="2"/>
            <w:vAlign w:val="top"/>
          </w:tcPr>
          <w:p w14:paraId="3DA6CD0E">
            <w:pPr>
              <w:spacing w:before="199" w:line="219" w:lineRule="auto"/>
              <w:ind w:left="502"/>
              <w:rPr>
                <w:rFonts w:ascii="宋体" w:hAnsi="宋体" w:eastAsia="宋体" w:cs="宋体"/>
                <w:sz w:val="18"/>
                <w:szCs w:val="18"/>
              </w:rPr>
            </w:pPr>
            <w:r>
              <w:rPr>
                <w:rFonts w:ascii="宋体" w:hAnsi="宋体" w:eastAsia="宋体" w:cs="宋体"/>
                <w:spacing w:val="-1"/>
                <w:sz w:val="18"/>
                <w:szCs w:val="18"/>
              </w:rPr>
              <w:t>维修维护项目验收合格率</w:t>
            </w:r>
          </w:p>
        </w:tc>
        <w:tc>
          <w:tcPr>
            <w:tcW w:w="1475" w:type="dxa"/>
            <w:tcBorders>
              <w:right w:val="nil"/>
            </w:tcBorders>
            <w:vAlign w:val="top"/>
          </w:tcPr>
          <w:p w14:paraId="3D748F75">
            <w:pPr>
              <w:spacing w:before="254" w:line="182" w:lineRule="auto"/>
              <w:ind w:left="514"/>
              <w:rPr>
                <w:rFonts w:ascii="宋体" w:hAnsi="宋体" w:eastAsia="宋体" w:cs="宋体"/>
                <w:sz w:val="18"/>
                <w:szCs w:val="18"/>
              </w:rPr>
            </w:pPr>
            <w:r>
              <w:rPr>
                <w:rFonts w:ascii="宋体" w:hAnsi="宋体" w:eastAsia="宋体" w:cs="宋体"/>
                <w:spacing w:val="-1"/>
                <w:sz w:val="18"/>
                <w:szCs w:val="18"/>
              </w:rPr>
              <w:t>=100%</w:t>
            </w:r>
          </w:p>
        </w:tc>
      </w:tr>
      <w:tr w14:paraId="415DB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62849ED0">
            <w:pPr>
              <w:pStyle w:val="6"/>
            </w:pPr>
          </w:p>
        </w:tc>
        <w:tc>
          <w:tcPr>
            <w:tcW w:w="1868" w:type="dxa"/>
            <w:gridSpan w:val="2"/>
            <w:vMerge w:val="continue"/>
            <w:tcBorders>
              <w:top w:val="nil"/>
              <w:bottom w:val="nil"/>
            </w:tcBorders>
            <w:vAlign w:val="top"/>
          </w:tcPr>
          <w:p w14:paraId="00270C54">
            <w:pPr>
              <w:pStyle w:val="6"/>
            </w:pPr>
          </w:p>
        </w:tc>
        <w:tc>
          <w:tcPr>
            <w:tcW w:w="709" w:type="dxa"/>
            <w:vMerge w:val="continue"/>
            <w:tcBorders>
              <w:top w:val="nil"/>
              <w:bottom w:val="nil"/>
            </w:tcBorders>
            <w:vAlign w:val="top"/>
          </w:tcPr>
          <w:p w14:paraId="6C4593D3">
            <w:pPr>
              <w:pStyle w:val="6"/>
            </w:pPr>
          </w:p>
        </w:tc>
        <w:tc>
          <w:tcPr>
            <w:tcW w:w="1985" w:type="dxa"/>
            <w:gridSpan w:val="2"/>
            <w:vMerge w:val="continue"/>
            <w:tcBorders>
              <w:top w:val="nil"/>
              <w:bottom w:val="nil"/>
            </w:tcBorders>
            <w:vAlign w:val="top"/>
          </w:tcPr>
          <w:p w14:paraId="08155B9A">
            <w:pPr>
              <w:pStyle w:val="6"/>
            </w:pPr>
          </w:p>
        </w:tc>
        <w:tc>
          <w:tcPr>
            <w:tcW w:w="2975" w:type="dxa"/>
            <w:gridSpan w:val="2"/>
            <w:vAlign w:val="top"/>
          </w:tcPr>
          <w:p w14:paraId="639D798F">
            <w:pPr>
              <w:spacing w:before="201" w:line="218" w:lineRule="auto"/>
              <w:ind w:left="859"/>
              <w:rPr>
                <w:rFonts w:ascii="宋体" w:hAnsi="宋体" w:eastAsia="宋体" w:cs="宋体"/>
                <w:sz w:val="18"/>
                <w:szCs w:val="18"/>
              </w:rPr>
            </w:pPr>
            <w:r>
              <w:rPr>
                <w:rFonts w:ascii="宋体" w:hAnsi="宋体" w:eastAsia="宋体" w:cs="宋体"/>
                <w:spacing w:val="-1"/>
                <w:sz w:val="18"/>
                <w:szCs w:val="18"/>
              </w:rPr>
              <w:t>采购验收合格率</w:t>
            </w:r>
          </w:p>
        </w:tc>
        <w:tc>
          <w:tcPr>
            <w:tcW w:w="1475" w:type="dxa"/>
            <w:tcBorders>
              <w:right w:val="nil"/>
            </w:tcBorders>
            <w:vAlign w:val="top"/>
          </w:tcPr>
          <w:p w14:paraId="3C8F3739">
            <w:pPr>
              <w:spacing w:before="255" w:line="182" w:lineRule="auto"/>
              <w:ind w:left="514"/>
              <w:rPr>
                <w:rFonts w:ascii="宋体" w:hAnsi="宋体" w:eastAsia="宋体" w:cs="宋体"/>
                <w:sz w:val="18"/>
                <w:szCs w:val="18"/>
              </w:rPr>
            </w:pPr>
            <w:r>
              <w:rPr>
                <w:rFonts w:ascii="宋体" w:hAnsi="宋体" w:eastAsia="宋体" w:cs="宋体"/>
                <w:spacing w:val="-1"/>
                <w:sz w:val="18"/>
                <w:szCs w:val="18"/>
              </w:rPr>
              <w:t>=100%</w:t>
            </w:r>
          </w:p>
        </w:tc>
      </w:tr>
      <w:tr w14:paraId="2D302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08" w:type="dxa"/>
            <w:vMerge w:val="continue"/>
            <w:tcBorders>
              <w:top w:val="nil"/>
              <w:left w:val="nil"/>
            </w:tcBorders>
            <w:textDirection w:val="tbRlV"/>
            <w:vAlign w:val="top"/>
          </w:tcPr>
          <w:p w14:paraId="1B6AB6C7">
            <w:pPr>
              <w:pStyle w:val="6"/>
            </w:pPr>
          </w:p>
        </w:tc>
        <w:tc>
          <w:tcPr>
            <w:tcW w:w="1868" w:type="dxa"/>
            <w:gridSpan w:val="2"/>
            <w:vMerge w:val="continue"/>
            <w:tcBorders>
              <w:top w:val="nil"/>
            </w:tcBorders>
            <w:vAlign w:val="top"/>
          </w:tcPr>
          <w:p w14:paraId="5AAA2876">
            <w:pPr>
              <w:pStyle w:val="6"/>
            </w:pPr>
          </w:p>
        </w:tc>
        <w:tc>
          <w:tcPr>
            <w:tcW w:w="709" w:type="dxa"/>
            <w:vMerge w:val="continue"/>
            <w:tcBorders>
              <w:top w:val="nil"/>
            </w:tcBorders>
            <w:vAlign w:val="top"/>
          </w:tcPr>
          <w:p w14:paraId="23459733">
            <w:pPr>
              <w:pStyle w:val="6"/>
            </w:pPr>
          </w:p>
        </w:tc>
        <w:tc>
          <w:tcPr>
            <w:tcW w:w="1985" w:type="dxa"/>
            <w:gridSpan w:val="2"/>
            <w:vMerge w:val="continue"/>
            <w:tcBorders>
              <w:top w:val="nil"/>
            </w:tcBorders>
            <w:vAlign w:val="top"/>
          </w:tcPr>
          <w:p w14:paraId="7CEBBD3F">
            <w:pPr>
              <w:pStyle w:val="6"/>
            </w:pPr>
          </w:p>
        </w:tc>
        <w:tc>
          <w:tcPr>
            <w:tcW w:w="2975" w:type="dxa"/>
            <w:gridSpan w:val="2"/>
            <w:vAlign w:val="top"/>
          </w:tcPr>
          <w:p w14:paraId="262F15C6">
            <w:pPr>
              <w:spacing w:before="201" w:line="219" w:lineRule="auto"/>
              <w:ind w:left="409"/>
              <w:rPr>
                <w:rFonts w:ascii="宋体" w:hAnsi="宋体" w:eastAsia="宋体" w:cs="宋体"/>
                <w:sz w:val="18"/>
                <w:szCs w:val="18"/>
              </w:rPr>
            </w:pPr>
            <w:r>
              <w:rPr>
                <w:rFonts w:ascii="宋体" w:hAnsi="宋体" w:eastAsia="宋体" w:cs="宋体"/>
                <w:spacing w:val="-1"/>
                <w:sz w:val="18"/>
                <w:szCs w:val="18"/>
              </w:rPr>
              <w:t>信息化运维服务验收合格率</w:t>
            </w:r>
          </w:p>
        </w:tc>
        <w:tc>
          <w:tcPr>
            <w:tcW w:w="1475" w:type="dxa"/>
            <w:tcBorders>
              <w:right w:val="nil"/>
            </w:tcBorders>
            <w:vAlign w:val="top"/>
          </w:tcPr>
          <w:p w14:paraId="0B5DAE5E">
            <w:pPr>
              <w:spacing w:before="256" w:line="182" w:lineRule="auto"/>
              <w:ind w:left="514"/>
              <w:rPr>
                <w:rFonts w:ascii="宋体" w:hAnsi="宋体" w:eastAsia="宋体" w:cs="宋体"/>
                <w:sz w:val="18"/>
                <w:szCs w:val="18"/>
              </w:rPr>
            </w:pPr>
            <w:r>
              <w:rPr>
                <w:rFonts w:ascii="宋体" w:hAnsi="宋体" w:eastAsia="宋体" w:cs="宋体"/>
                <w:spacing w:val="-1"/>
                <w:sz w:val="18"/>
                <w:szCs w:val="18"/>
              </w:rPr>
              <w:t>=100%</w:t>
            </w:r>
          </w:p>
        </w:tc>
      </w:tr>
    </w:tbl>
    <w:p w14:paraId="12B8B7A8">
      <w:pPr>
        <w:spacing w:line="159" w:lineRule="exact"/>
        <w:rPr>
          <w:rFonts w:ascii="Arial"/>
          <w:sz w:val="13"/>
        </w:rPr>
      </w:pPr>
    </w:p>
    <w:p w14:paraId="75C2243B">
      <w:pPr>
        <w:spacing w:line="159" w:lineRule="exact"/>
        <w:rPr>
          <w:rFonts w:ascii="Arial" w:hAnsi="Arial" w:eastAsia="Arial" w:cs="Arial"/>
          <w:sz w:val="13"/>
          <w:szCs w:val="13"/>
        </w:rPr>
        <w:sectPr>
          <w:footerReference r:id="rId35" w:type="default"/>
          <w:pgSz w:w="11906" w:h="16839"/>
          <w:pgMar w:top="1284" w:right="1359" w:bottom="1375" w:left="1025" w:header="0" w:footer="1211" w:gutter="0"/>
          <w:cols w:space="720" w:num="1"/>
        </w:sectPr>
      </w:pPr>
    </w:p>
    <w:tbl>
      <w:tblPr>
        <w:tblStyle w:val="5"/>
        <w:tblW w:w="9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1868"/>
        <w:gridCol w:w="709"/>
        <w:gridCol w:w="1985"/>
        <w:gridCol w:w="2976"/>
        <w:gridCol w:w="1475"/>
      </w:tblGrid>
      <w:tr w14:paraId="647D9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07" w:type="dxa"/>
            <w:vMerge w:val="restart"/>
            <w:tcBorders>
              <w:left w:val="nil"/>
              <w:bottom w:val="nil"/>
            </w:tcBorders>
            <w:vAlign w:val="top"/>
          </w:tcPr>
          <w:p w14:paraId="68C76F4D">
            <w:pPr>
              <w:pStyle w:val="6"/>
            </w:pPr>
          </w:p>
        </w:tc>
        <w:tc>
          <w:tcPr>
            <w:tcW w:w="1868" w:type="dxa"/>
            <w:vMerge w:val="restart"/>
            <w:tcBorders>
              <w:bottom w:val="nil"/>
            </w:tcBorders>
            <w:vAlign w:val="top"/>
          </w:tcPr>
          <w:p w14:paraId="646CE762">
            <w:pPr>
              <w:pStyle w:val="6"/>
            </w:pPr>
          </w:p>
        </w:tc>
        <w:tc>
          <w:tcPr>
            <w:tcW w:w="709" w:type="dxa"/>
            <w:vMerge w:val="restart"/>
            <w:tcBorders>
              <w:bottom w:val="nil"/>
            </w:tcBorders>
            <w:vAlign w:val="top"/>
          </w:tcPr>
          <w:p w14:paraId="1CEB22A1">
            <w:pPr>
              <w:pStyle w:val="6"/>
            </w:pPr>
          </w:p>
        </w:tc>
        <w:tc>
          <w:tcPr>
            <w:tcW w:w="1985" w:type="dxa"/>
            <w:vMerge w:val="restart"/>
            <w:tcBorders>
              <w:bottom w:val="nil"/>
            </w:tcBorders>
            <w:vAlign w:val="top"/>
          </w:tcPr>
          <w:p w14:paraId="515D182F">
            <w:pPr>
              <w:pStyle w:val="6"/>
              <w:spacing w:line="259" w:lineRule="auto"/>
            </w:pPr>
          </w:p>
          <w:p w14:paraId="4056A853">
            <w:pPr>
              <w:pStyle w:val="6"/>
              <w:spacing w:line="259" w:lineRule="auto"/>
            </w:pPr>
          </w:p>
          <w:p w14:paraId="40C230A8">
            <w:pPr>
              <w:pStyle w:val="6"/>
              <w:spacing w:line="259" w:lineRule="auto"/>
            </w:pPr>
          </w:p>
          <w:p w14:paraId="19108CDD">
            <w:pPr>
              <w:pStyle w:val="6"/>
              <w:spacing w:line="259" w:lineRule="auto"/>
            </w:pPr>
          </w:p>
          <w:p w14:paraId="637F74F9">
            <w:pPr>
              <w:pStyle w:val="6"/>
              <w:spacing w:line="259" w:lineRule="auto"/>
            </w:pPr>
          </w:p>
          <w:p w14:paraId="2AB65A32">
            <w:pPr>
              <w:spacing w:before="58" w:line="220" w:lineRule="auto"/>
              <w:ind w:left="647"/>
              <w:rPr>
                <w:rFonts w:ascii="宋体" w:hAnsi="宋体" w:eastAsia="宋体" w:cs="宋体"/>
                <w:sz w:val="18"/>
                <w:szCs w:val="18"/>
              </w:rPr>
            </w:pPr>
            <w:r>
              <w:rPr>
                <w:rFonts w:ascii="宋体" w:hAnsi="宋体" w:eastAsia="宋体" w:cs="宋体"/>
                <w:spacing w:val="-4"/>
                <w:sz w:val="18"/>
                <w:szCs w:val="18"/>
              </w:rPr>
              <w:t>时效指标</w:t>
            </w:r>
          </w:p>
        </w:tc>
        <w:tc>
          <w:tcPr>
            <w:tcW w:w="2976" w:type="dxa"/>
            <w:vAlign w:val="top"/>
          </w:tcPr>
          <w:p w14:paraId="7AEDCB29">
            <w:pPr>
              <w:spacing w:before="197" w:line="219" w:lineRule="auto"/>
              <w:ind w:left="590"/>
              <w:rPr>
                <w:rFonts w:ascii="宋体" w:hAnsi="宋体" w:eastAsia="宋体" w:cs="宋体"/>
                <w:sz w:val="18"/>
                <w:szCs w:val="18"/>
              </w:rPr>
            </w:pPr>
            <w:r>
              <w:rPr>
                <w:rFonts w:ascii="宋体" w:hAnsi="宋体" w:eastAsia="宋体" w:cs="宋体"/>
                <w:spacing w:val="-1"/>
                <w:sz w:val="18"/>
                <w:szCs w:val="18"/>
              </w:rPr>
              <w:t>信息化运维工作及时性</w:t>
            </w:r>
          </w:p>
        </w:tc>
        <w:tc>
          <w:tcPr>
            <w:tcW w:w="1475" w:type="dxa"/>
            <w:tcBorders>
              <w:right w:val="nil"/>
            </w:tcBorders>
            <w:vAlign w:val="top"/>
          </w:tcPr>
          <w:p w14:paraId="533D66A3">
            <w:pPr>
              <w:spacing w:before="197" w:line="221" w:lineRule="auto"/>
              <w:ind w:left="559"/>
              <w:rPr>
                <w:rFonts w:ascii="宋体" w:hAnsi="宋体" w:eastAsia="宋体" w:cs="宋体"/>
                <w:sz w:val="18"/>
                <w:szCs w:val="18"/>
              </w:rPr>
            </w:pPr>
            <w:r>
              <w:rPr>
                <w:rFonts w:ascii="宋体" w:hAnsi="宋体" w:eastAsia="宋体" w:cs="宋体"/>
                <w:spacing w:val="-2"/>
                <w:sz w:val="18"/>
                <w:szCs w:val="18"/>
              </w:rPr>
              <w:t>及时</w:t>
            </w:r>
          </w:p>
        </w:tc>
      </w:tr>
      <w:tr w14:paraId="0FF78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7" w:type="dxa"/>
            <w:vMerge w:val="continue"/>
            <w:tcBorders>
              <w:top w:val="nil"/>
              <w:left w:val="nil"/>
              <w:bottom w:val="nil"/>
            </w:tcBorders>
            <w:vAlign w:val="top"/>
          </w:tcPr>
          <w:p w14:paraId="2C63A60E">
            <w:pPr>
              <w:pStyle w:val="6"/>
            </w:pPr>
          </w:p>
        </w:tc>
        <w:tc>
          <w:tcPr>
            <w:tcW w:w="1868" w:type="dxa"/>
            <w:vMerge w:val="continue"/>
            <w:tcBorders>
              <w:top w:val="nil"/>
              <w:bottom w:val="nil"/>
            </w:tcBorders>
            <w:vAlign w:val="top"/>
          </w:tcPr>
          <w:p w14:paraId="32FF80CC">
            <w:pPr>
              <w:pStyle w:val="6"/>
            </w:pPr>
          </w:p>
        </w:tc>
        <w:tc>
          <w:tcPr>
            <w:tcW w:w="709" w:type="dxa"/>
            <w:vMerge w:val="continue"/>
            <w:tcBorders>
              <w:top w:val="nil"/>
              <w:bottom w:val="nil"/>
            </w:tcBorders>
            <w:vAlign w:val="top"/>
          </w:tcPr>
          <w:p w14:paraId="230A5627">
            <w:pPr>
              <w:pStyle w:val="6"/>
            </w:pPr>
          </w:p>
        </w:tc>
        <w:tc>
          <w:tcPr>
            <w:tcW w:w="1985" w:type="dxa"/>
            <w:vMerge w:val="continue"/>
            <w:tcBorders>
              <w:top w:val="nil"/>
              <w:bottom w:val="nil"/>
            </w:tcBorders>
            <w:vAlign w:val="top"/>
          </w:tcPr>
          <w:p w14:paraId="4FA45FAD">
            <w:pPr>
              <w:pStyle w:val="6"/>
            </w:pPr>
          </w:p>
        </w:tc>
        <w:tc>
          <w:tcPr>
            <w:tcW w:w="2976" w:type="dxa"/>
            <w:vAlign w:val="top"/>
          </w:tcPr>
          <w:p w14:paraId="38FC4906">
            <w:pPr>
              <w:spacing w:before="193" w:line="219" w:lineRule="auto"/>
              <w:ind w:left="681"/>
              <w:rPr>
                <w:rFonts w:ascii="宋体" w:hAnsi="宋体" w:eastAsia="宋体" w:cs="宋体"/>
                <w:sz w:val="18"/>
                <w:szCs w:val="18"/>
              </w:rPr>
            </w:pPr>
            <w:r>
              <w:rPr>
                <w:rFonts w:ascii="宋体" w:hAnsi="宋体" w:eastAsia="宋体" w:cs="宋体"/>
                <w:spacing w:val="-1"/>
                <w:sz w:val="18"/>
                <w:szCs w:val="18"/>
              </w:rPr>
              <w:t>物业服务保障及时性</w:t>
            </w:r>
          </w:p>
        </w:tc>
        <w:tc>
          <w:tcPr>
            <w:tcW w:w="1475" w:type="dxa"/>
            <w:tcBorders>
              <w:right w:val="nil"/>
            </w:tcBorders>
            <w:vAlign w:val="top"/>
          </w:tcPr>
          <w:p w14:paraId="37B61423">
            <w:pPr>
              <w:spacing w:before="193" w:line="221" w:lineRule="auto"/>
              <w:ind w:left="559"/>
              <w:rPr>
                <w:rFonts w:ascii="宋体" w:hAnsi="宋体" w:eastAsia="宋体" w:cs="宋体"/>
                <w:sz w:val="18"/>
                <w:szCs w:val="18"/>
              </w:rPr>
            </w:pPr>
            <w:r>
              <w:rPr>
                <w:rFonts w:ascii="宋体" w:hAnsi="宋体" w:eastAsia="宋体" w:cs="宋体"/>
                <w:spacing w:val="-2"/>
                <w:sz w:val="18"/>
                <w:szCs w:val="18"/>
              </w:rPr>
              <w:t>及时</w:t>
            </w:r>
          </w:p>
        </w:tc>
      </w:tr>
      <w:tr w14:paraId="6F5CA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7" w:type="dxa"/>
            <w:vMerge w:val="continue"/>
            <w:tcBorders>
              <w:top w:val="nil"/>
              <w:left w:val="nil"/>
              <w:bottom w:val="nil"/>
            </w:tcBorders>
            <w:vAlign w:val="top"/>
          </w:tcPr>
          <w:p w14:paraId="67D10322">
            <w:pPr>
              <w:pStyle w:val="6"/>
            </w:pPr>
          </w:p>
        </w:tc>
        <w:tc>
          <w:tcPr>
            <w:tcW w:w="1868" w:type="dxa"/>
            <w:vMerge w:val="continue"/>
            <w:tcBorders>
              <w:top w:val="nil"/>
              <w:bottom w:val="nil"/>
            </w:tcBorders>
            <w:vAlign w:val="top"/>
          </w:tcPr>
          <w:p w14:paraId="42A3D11E">
            <w:pPr>
              <w:pStyle w:val="6"/>
            </w:pPr>
          </w:p>
        </w:tc>
        <w:tc>
          <w:tcPr>
            <w:tcW w:w="709" w:type="dxa"/>
            <w:vMerge w:val="continue"/>
            <w:tcBorders>
              <w:top w:val="nil"/>
              <w:bottom w:val="nil"/>
            </w:tcBorders>
            <w:vAlign w:val="top"/>
          </w:tcPr>
          <w:p w14:paraId="2F4B1D75">
            <w:pPr>
              <w:pStyle w:val="6"/>
            </w:pPr>
          </w:p>
        </w:tc>
        <w:tc>
          <w:tcPr>
            <w:tcW w:w="1985" w:type="dxa"/>
            <w:vMerge w:val="continue"/>
            <w:tcBorders>
              <w:top w:val="nil"/>
              <w:bottom w:val="nil"/>
            </w:tcBorders>
            <w:vAlign w:val="top"/>
          </w:tcPr>
          <w:p w14:paraId="04B2A96A">
            <w:pPr>
              <w:pStyle w:val="6"/>
            </w:pPr>
          </w:p>
        </w:tc>
        <w:tc>
          <w:tcPr>
            <w:tcW w:w="2976" w:type="dxa"/>
            <w:vAlign w:val="top"/>
          </w:tcPr>
          <w:p w14:paraId="52EDF607">
            <w:pPr>
              <w:spacing w:before="194" w:line="219" w:lineRule="auto"/>
              <w:ind w:left="771"/>
              <w:rPr>
                <w:rFonts w:ascii="宋体" w:hAnsi="宋体" w:eastAsia="宋体" w:cs="宋体"/>
                <w:sz w:val="18"/>
                <w:szCs w:val="18"/>
              </w:rPr>
            </w:pPr>
            <w:r>
              <w:rPr>
                <w:rFonts w:ascii="宋体" w:hAnsi="宋体" w:eastAsia="宋体" w:cs="宋体"/>
                <w:spacing w:val="-1"/>
                <w:sz w:val="18"/>
                <w:szCs w:val="18"/>
              </w:rPr>
              <w:t>法定审限内结案率</w:t>
            </w:r>
          </w:p>
        </w:tc>
        <w:tc>
          <w:tcPr>
            <w:tcW w:w="1475" w:type="dxa"/>
            <w:tcBorders>
              <w:right w:val="nil"/>
            </w:tcBorders>
            <w:vAlign w:val="top"/>
          </w:tcPr>
          <w:p w14:paraId="47009143">
            <w:pPr>
              <w:spacing w:before="220" w:line="237" w:lineRule="auto"/>
              <w:ind w:left="533"/>
              <w:rPr>
                <w:rFonts w:ascii="宋体" w:hAnsi="宋体" w:eastAsia="宋体" w:cs="宋体"/>
                <w:sz w:val="18"/>
                <w:szCs w:val="18"/>
              </w:rPr>
            </w:pPr>
            <w:r>
              <w:rPr>
                <w:rFonts w:ascii="宋体" w:hAnsi="宋体" w:eastAsia="宋体" w:cs="宋体"/>
                <w:spacing w:val="-5"/>
                <w:sz w:val="18"/>
                <w:szCs w:val="18"/>
              </w:rPr>
              <w:t>≥90%</w:t>
            </w:r>
          </w:p>
        </w:tc>
      </w:tr>
      <w:tr w14:paraId="4D774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7" w:type="dxa"/>
            <w:vMerge w:val="continue"/>
            <w:tcBorders>
              <w:top w:val="nil"/>
              <w:left w:val="nil"/>
              <w:bottom w:val="nil"/>
            </w:tcBorders>
            <w:vAlign w:val="top"/>
          </w:tcPr>
          <w:p w14:paraId="56CAD2E6">
            <w:pPr>
              <w:pStyle w:val="6"/>
            </w:pPr>
          </w:p>
        </w:tc>
        <w:tc>
          <w:tcPr>
            <w:tcW w:w="1868" w:type="dxa"/>
            <w:vMerge w:val="continue"/>
            <w:tcBorders>
              <w:top w:val="nil"/>
              <w:bottom w:val="nil"/>
            </w:tcBorders>
            <w:vAlign w:val="top"/>
          </w:tcPr>
          <w:p w14:paraId="75273B6F">
            <w:pPr>
              <w:pStyle w:val="6"/>
            </w:pPr>
          </w:p>
        </w:tc>
        <w:tc>
          <w:tcPr>
            <w:tcW w:w="709" w:type="dxa"/>
            <w:vMerge w:val="continue"/>
            <w:tcBorders>
              <w:top w:val="nil"/>
              <w:bottom w:val="nil"/>
            </w:tcBorders>
            <w:vAlign w:val="top"/>
          </w:tcPr>
          <w:p w14:paraId="2E831F13">
            <w:pPr>
              <w:pStyle w:val="6"/>
            </w:pPr>
          </w:p>
        </w:tc>
        <w:tc>
          <w:tcPr>
            <w:tcW w:w="1985" w:type="dxa"/>
            <w:vMerge w:val="continue"/>
            <w:tcBorders>
              <w:top w:val="nil"/>
              <w:bottom w:val="nil"/>
            </w:tcBorders>
            <w:vAlign w:val="top"/>
          </w:tcPr>
          <w:p w14:paraId="621DBFF5">
            <w:pPr>
              <w:pStyle w:val="6"/>
            </w:pPr>
          </w:p>
        </w:tc>
        <w:tc>
          <w:tcPr>
            <w:tcW w:w="2976" w:type="dxa"/>
            <w:vAlign w:val="top"/>
          </w:tcPr>
          <w:p w14:paraId="61CA05FB">
            <w:pPr>
              <w:spacing w:before="196" w:line="218" w:lineRule="auto"/>
              <w:ind w:left="680"/>
              <w:rPr>
                <w:rFonts w:ascii="宋体" w:hAnsi="宋体" w:eastAsia="宋体" w:cs="宋体"/>
                <w:sz w:val="18"/>
                <w:szCs w:val="18"/>
              </w:rPr>
            </w:pPr>
            <w:r>
              <w:rPr>
                <w:rFonts w:ascii="宋体" w:hAnsi="宋体" w:eastAsia="宋体" w:cs="宋体"/>
                <w:spacing w:val="-1"/>
                <w:sz w:val="18"/>
                <w:szCs w:val="18"/>
              </w:rPr>
              <w:t>采购工作开展及时性</w:t>
            </w:r>
          </w:p>
        </w:tc>
        <w:tc>
          <w:tcPr>
            <w:tcW w:w="1475" w:type="dxa"/>
            <w:tcBorders>
              <w:right w:val="nil"/>
            </w:tcBorders>
            <w:vAlign w:val="top"/>
          </w:tcPr>
          <w:p w14:paraId="1C50A73E">
            <w:pPr>
              <w:spacing w:before="195" w:line="221" w:lineRule="auto"/>
              <w:ind w:left="559"/>
              <w:rPr>
                <w:rFonts w:ascii="宋体" w:hAnsi="宋体" w:eastAsia="宋体" w:cs="宋体"/>
                <w:sz w:val="18"/>
                <w:szCs w:val="18"/>
              </w:rPr>
            </w:pPr>
            <w:r>
              <w:rPr>
                <w:rFonts w:ascii="宋体" w:hAnsi="宋体" w:eastAsia="宋体" w:cs="宋体"/>
                <w:spacing w:val="-2"/>
                <w:sz w:val="18"/>
                <w:szCs w:val="18"/>
              </w:rPr>
              <w:t>及时</w:t>
            </w:r>
          </w:p>
        </w:tc>
      </w:tr>
      <w:tr w14:paraId="7837F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7" w:type="dxa"/>
            <w:vMerge w:val="continue"/>
            <w:tcBorders>
              <w:top w:val="nil"/>
              <w:left w:val="nil"/>
              <w:bottom w:val="nil"/>
            </w:tcBorders>
            <w:vAlign w:val="top"/>
          </w:tcPr>
          <w:p w14:paraId="78FBB83F">
            <w:pPr>
              <w:pStyle w:val="6"/>
            </w:pPr>
          </w:p>
        </w:tc>
        <w:tc>
          <w:tcPr>
            <w:tcW w:w="1868" w:type="dxa"/>
            <w:vMerge w:val="continue"/>
            <w:tcBorders>
              <w:top w:val="nil"/>
            </w:tcBorders>
            <w:vAlign w:val="top"/>
          </w:tcPr>
          <w:p w14:paraId="4BE4BACD">
            <w:pPr>
              <w:pStyle w:val="6"/>
            </w:pPr>
          </w:p>
        </w:tc>
        <w:tc>
          <w:tcPr>
            <w:tcW w:w="709" w:type="dxa"/>
            <w:vMerge w:val="continue"/>
            <w:tcBorders>
              <w:top w:val="nil"/>
            </w:tcBorders>
            <w:vAlign w:val="top"/>
          </w:tcPr>
          <w:p w14:paraId="41EEE3BD">
            <w:pPr>
              <w:pStyle w:val="6"/>
            </w:pPr>
          </w:p>
        </w:tc>
        <w:tc>
          <w:tcPr>
            <w:tcW w:w="1985" w:type="dxa"/>
            <w:vMerge w:val="continue"/>
            <w:tcBorders>
              <w:top w:val="nil"/>
            </w:tcBorders>
            <w:vAlign w:val="top"/>
          </w:tcPr>
          <w:p w14:paraId="54E381AB">
            <w:pPr>
              <w:pStyle w:val="6"/>
            </w:pPr>
          </w:p>
        </w:tc>
        <w:tc>
          <w:tcPr>
            <w:tcW w:w="2976" w:type="dxa"/>
            <w:vAlign w:val="top"/>
          </w:tcPr>
          <w:p w14:paraId="1A87B8F5">
            <w:pPr>
              <w:spacing w:before="196" w:line="219" w:lineRule="auto"/>
              <w:ind w:left="863"/>
              <w:rPr>
                <w:rFonts w:ascii="宋体" w:hAnsi="宋体" w:eastAsia="宋体" w:cs="宋体"/>
                <w:sz w:val="18"/>
                <w:szCs w:val="18"/>
              </w:rPr>
            </w:pPr>
            <w:r>
              <w:rPr>
                <w:rFonts w:ascii="宋体" w:hAnsi="宋体" w:eastAsia="宋体" w:cs="宋体"/>
                <w:spacing w:val="-2"/>
                <w:sz w:val="18"/>
                <w:szCs w:val="18"/>
              </w:rPr>
              <w:t>维修修护及时性</w:t>
            </w:r>
          </w:p>
        </w:tc>
        <w:tc>
          <w:tcPr>
            <w:tcW w:w="1475" w:type="dxa"/>
            <w:tcBorders>
              <w:right w:val="nil"/>
            </w:tcBorders>
            <w:vAlign w:val="top"/>
          </w:tcPr>
          <w:p w14:paraId="52045FDC">
            <w:pPr>
              <w:spacing w:before="196" w:line="221" w:lineRule="auto"/>
              <w:ind w:left="559"/>
              <w:rPr>
                <w:rFonts w:ascii="宋体" w:hAnsi="宋体" w:eastAsia="宋体" w:cs="宋体"/>
                <w:sz w:val="18"/>
                <w:szCs w:val="18"/>
              </w:rPr>
            </w:pPr>
            <w:r>
              <w:rPr>
                <w:rFonts w:ascii="宋体" w:hAnsi="宋体" w:eastAsia="宋体" w:cs="宋体"/>
                <w:spacing w:val="-2"/>
                <w:sz w:val="18"/>
                <w:szCs w:val="18"/>
              </w:rPr>
              <w:t>及时</w:t>
            </w:r>
          </w:p>
        </w:tc>
      </w:tr>
      <w:tr w14:paraId="45E06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7" w:type="dxa"/>
            <w:vMerge w:val="continue"/>
            <w:tcBorders>
              <w:top w:val="nil"/>
              <w:left w:val="nil"/>
              <w:bottom w:val="nil"/>
            </w:tcBorders>
            <w:vAlign w:val="top"/>
          </w:tcPr>
          <w:p w14:paraId="087F7E11">
            <w:pPr>
              <w:pStyle w:val="6"/>
            </w:pPr>
          </w:p>
        </w:tc>
        <w:tc>
          <w:tcPr>
            <w:tcW w:w="1868" w:type="dxa"/>
            <w:vMerge w:val="restart"/>
            <w:tcBorders>
              <w:bottom w:val="nil"/>
            </w:tcBorders>
            <w:vAlign w:val="top"/>
          </w:tcPr>
          <w:p w14:paraId="20EED685">
            <w:pPr>
              <w:pStyle w:val="6"/>
              <w:spacing w:line="251" w:lineRule="auto"/>
            </w:pPr>
          </w:p>
          <w:p w14:paraId="79967A00">
            <w:pPr>
              <w:pStyle w:val="6"/>
              <w:spacing w:line="251" w:lineRule="auto"/>
            </w:pPr>
          </w:p>
          <w:p w14:paraId="5A316C19">
            <w:pPr>
              <w:pStyle w:val="6"/>
              <w:spacing w:line="251" w:lineRule="auto"/>
            </w:pPr>
          </w:p>
          <w:p w14:paraId="15B4E4A4">
            <w:pPr>
              <w:pStyle w:val="6"/>
              <w:spacing w:line="252" w:lineRule="auto"/>
            </w:pPr>
          </w:p>
          <w:p w14:paraId="4D6D3B40">
            <w:pPr>
              <w:spacing w:before="59" w:line="220" w:lineRule="auto"/>
              <w:ind w:left="579"/>
              <w:rPr>
                <w:rFonts w:ascii="宋体" w:hAnsi="宋体" w:eastAsia="宋体" w:cs="宋体"/>
                <w:sz w:val="18"/>
                <w:szCs w:val="18"/>
              </w:rPr>
            </w:pPr>
            <w:r>
              <w:rPr>
                <w:rFonts w:ascii="宋体" w:hAnsi="宋体" w:eastAsia="宋体" w:cs="宋体"/>
                <w:spacing w:val="-2"/>
                <w:sz w:val="18"/>
                <w:szCs w:val="18"/>
              </w:rPr>
              <w:t>效益指标</w:t>
            </w:r>
          </w:p>
        </w:tc>
        <w:tc>
          <w:tcPr>
            <w:tcW w:w="709" w:type="dxa"/>
            <w:vMerge w:val="restart"/>
            <w:tcBorders>
              <w:bottom w:val="nil"/>
            </w:tcBorders>
            <w:vAlign w:val="top"/>
          </w:tcPr>
          <w:p w14:paraId="489E9A92">
            <w:pPr>
              <w:pStyle w:val="6"/>
              <w:spacing w:line="265" w:lineRule="auto"/>
            </w:pPr>
          </w:p>
          <w:p w14:paraId="1D9DC59A">
            <w:pPr>
              <w:pStyle w:val="6"/>
              <w:spacing w:line="265" w:lineRule="auto"/>
            </w:pPr>
          </w:p>
          <w:p w14:paraId="0DE65FB7">
            <w:pPr>
              <w:pStyle w:val="6"/>
              <w:spacing w:line="265" w:lineRule="auto"/>
            </w:pPr>
          </w:p>
          <w:p w14:paraId="2DA219DD">
            <w:pPr>
              <w:pStyle w:val="6"/>
              <w:spacing w:line="266" w:lineRule="auto"/>
            </w:pPr>
          </w:p>
          <w:p w14:paraId="77DED07B">
            <w:pPr>
              <w:spacing w:before="58" w:line="181" w:lineRule="auto"/>
              <w:ind w:left="269"/>
              <w:rPr>
                <w:rFonts w:ascii="宋体" w:hAnsi="宋体" w:eastAsia="宋体" w:cs="宋体"/>
                <w:sz w:val="18"/>
                <w:szCs w:val="18"/>
              </w:rPr>
            </w:pPr>
            <w:r>
              <w:rPr>
                <w:rFonts w:ascii="宋体" w:hAnsi="宋体" w:eastAsia="宋体" w:cs="宋体"/>
                <w:spacing w:val="-3"/>
                <w:sz w:val="18"/>
                <w:szCs w:val="18"/>
              </w:rPr>
              <w:t>20</w:t>
            </w:r>
          </w:p>
        </w:tc>
        <w:tc>
          <w:tcPr>
            <w:tcW w:w="1985" w:type="dxa"/>
            <w:vAlign w:val="top"/>
          </w:tcPr>
          <w:p w14:paraId="60F0C74C">
            <w:pPr>
              <w:spacing w:before="197" w:line="220" w:lineRule="auto"/>
              <w:ind w:left="636"/>
              <w:rPr>
                <w:rFonts w:ascii="宋体" w:hAnsi="宋体" w:eastAsia="宋体" w:cs="宋体"/>
                <w:sz w:val="18"/>
                <w:szCs w:val="18"/>
              </w:rPr>
            </w:pPr>
            <w:r>
              <w:rPr>
                <w:rFonts w:ascii="宋体" w:hAnsi="宋体" w:eastAsia="宋体" w:cs="宋体"/>
                <w:spacing w:val="-2"/>
                <w:sz w:val="18"/>
                <w:szCs w:val="18"/>
              </w:rPr>
              <w:t>经济效益</w:t>
            </w:r>
          </w:p>
        </w:tc>
        <w:tc>
          <w:tcPr>
            <w:tcW w:w="2976" w:type="dxa"/>
            <w:vAlign w:val="top"/>
          </w:tcPr>
          <w:p w14:paraId="63803A0E">
            <w:pPr>
              <w:spacing w:before="197" w:line="220" w:lineRule="auto"/>
              <w:ind w:left="771"/>
              <w:rPr>
                <w:rFonts w:ascii="宋体" w:hAnsi="宋体" w:eastAsia="宋体" w:cs="宋体"/>
                <w:sz w:val="18"/>
                <w:szCs w:val="18"/>
              </w:rPr>
            </w:pPr>
            <w:r>
              <w:rPr>
                <w:rFonts w:ascii="宋体" w:hAnsi="宋体" w:eastAsia="宋体" w:cs="宋体"/>
                <w:spacing w:val="-1"/>
                <w:sz w:val="18"/>
                <w:szCs w:val="18"/>
              </w:rPr>
              <w:t>挽回经济损失效果</w:t>
            </w:r>
          </w:p>
        </w:tc>
        <w:tc>
          <w:tcPr>
            <w:tcW w:w="1475" w:type="dxa"/>
            <w:tcBorders>
              <w:right w:val="nil"/>
            </w:tcBorders>
            <w:vAlign w:val="top"/>
          </w:tcPr>
          <w:p w14:paraId="7BB2427C">
            <w:pPr>
              <w:spacing w:before="197" w:line="219" w:lineRule="auto"/>
              <w:ind w:left="561"/>
              <w:rPr>
                <w:rFonts w:ascii="宋体" w:hAnsi="宋体" w:eastAsia="宋体" w:cs="宋体"/>
                <w:sz w:val="18"/>
                <w:szCs w:val="18"/>
              </w:rPr>
            </w:pPr>
            <w:r>
              <w:rPr>
                <w:rFonts w:ascii="宋体" w:hAnsi="宋体" w:eastAsia="宋体" w:cs="宋体"/>
                <w:spacing w:val="-3"/>
                <w:sz w:val="18"/>
                <w:szCs w:val="18"/>
              </w:rPr>
              <w:t>显著</w:t>
            </w:r>
          </w:p>
        </w:tc>
      </w:tr>
      <w:tr w14:paraId="01426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7" w:type="dxa"/>
            <w:vMerge w:val="continue"/>
            <w:tcBorders>
              <w:top w:val="nil"/>
              <w:left w:val="nil"/>
              <w:bottom w:val="nil"/>
            </w:tcBorders>
            <w:vAlign w:val="top"/>
          </w:tcPr>
          <w:p w14:paraId="58C51C00">
            <w:pPr>
              <w:pStyle w:val="6"/>
            </w:pPr>
          </w:p>
        </w:tc>
        <w:tc>
          <w:tcPr>
            <w:tcW w:w="1868" w:type="dxa"/>
            <w:vMerge w:val="continue"/>
            <w:tcBorders>
              <w:top w:val="nil"/>
              <w:bottom w:val="nil"/>
            </w:tcBorders>
            <w:vAlign w:val="top"/>
          </w:tcPr>
          <w:p w14:paraId="7177609E">
            <w:pPr>
              <w:pStyle w:val="6"/>
            </w:pPr>
          </w:p>
        </w:tc>
        <w:tc>
          <w:tcPr>
            <w:tcW w:w="709" w:type="dxa"/>
            <w:vMerge w:val="continue"/>
            <w:tcBorders>
              <w:top w:val="nil"/>
              <w:bottom w:val="nil"/>
            </w:tcBorders>
            <w:vAlign w:val="top"/>
          </w:tcPr>
          <w:p w14:paraId="28F2F8FB">
            <w:pPr>
              <w:pStyle w:val="6"/>
            </w:pPr>
          </w:p>
        </w:tc>
        <w:tc>
          <w:tcPr>
            <w:tcW w:w="1985" w:type="dxa"/>
            <w:vMerge w:val="restart"/>
            <w:tcBorders>
              <w:bottom w:val="nil"/>
            </w:tcBorders>
            <w:vAlign w:val="top"/>
          </w:tcPr>
          <w:p w14:paraId="62114082">
            <w:pPr>
              <w:pStyle w:val="6"/>
              <w:spacing w:line="428" w:lineRule="auto"/>
            </w:pPr>
          </w:p>
          <w:p w14:paraId="58197A8D">
            <w:pPr>
              <w:spacing w:before="59" w:line="218" w:lineRule="auto"/>
              <w:ind w:left="636"/>
              <w:rPr>
                <w:rFonts w:ascii="宋体" w:hAnsi="宋体" w:eastAsia="宋体" w:cs="宋体"/>
                <w:sz w:val="18"/>
                <w:szCs w:val="18"/>
              </w:rPr>
            </w:pPr>
            <w:r>
              <w:rPr>
                <w:rFonts w:ascii="宋体" w:hAnsi="宋体" w:eastAsia="宋体" w:cs="宋体"/>
                <w:spacing w:val="-2"/>
                <w:sz w:val="18"/>
                <w:szCs w:val="18"/>
              </w:rPr>
              <w:t>社会效益</w:t>
            </w:r>
          </w:p>
        </w:tc>
        <w:tc>
          <w:tcPr>
            <w:tcW w:w="2976" w:type="dxa"/>
            <w:vAlign w:val="top"/>
          </w:tcPr>
          <w:p w14:paraId="2245969E">
            <w:pPr>
              <w:spacing w:before="198" w:line="219" w:lineRule="auto"/>
              <w:ind w:left="771"/>
              <w:rPr>
                <w:rFonts w:ascii="宋体" w:hAnsi="宋体" w:eastAsia="宋体" w:cs="宋体"/>
                <w:sz w:val="18"/>
                <w:szCs w:val="18"/>
              </w:rPr>
            </w:pPr>
            <w:r>
              <w:rPr>
                <w:rFonts w:ascii="宋体" w:hAnsi="宋体" w:eastAsia="宋体" w:cs="宋体"/>
                <w:spacing w:val="-1"/>
                <w:sz w:val="18"/>
                <w:szCs w:val="18"/>
              </w:rPr>
              <w:t>有效保障审判服务</w:t>
            </w:r>
          </w:p>
        </w:tc>
        <w:tc>
          <w:tcPr>
            <w:tcW w:w="1475" w:type="dxa"/>
            <w:tcBorders>
              <w:right w:val="nil"/>
            </w:tcBorders>
            <w:vAlign w:val="top"/>
          </w:tcPr>
          <w:p w14:paraId="6A1B3705">
            <w:pPr>
              <w:spacing w:before="198" w:line="219" w:lineRule="auto"/>
              <w:ind w:left="381"/>
              <w:rPr>
                <w:rFonts w:ascii="宋体" w:hAnsi="宋体" w:eastAsia="宋体" w:cs="宋体"/>
                <w:sz w:val="18"/>
                <w:szCs w:val="18"/>
              </w:rPr>
            </w:pPr>
            <w:r>
              <w:rPr>
                <w:rFonts w:ascii="宋体" w:hAnsi="宋体" w:eastAsia="宋体" w:cs="宋体"/>
                <w:spacing w:val="-2"/>
                <w:sz w:val="18"/>
                <w:szCs w:val="18"/>
              </w:rPr>
              <w:t>有效保障</w:t>
            </w:r>
          </w:p>
        </w:tc>
      </w:tr>
      <w:tr w14:paraId="3429D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7" w:type="dxa"/>
            <w:vMerge w:val="continue"/>
            <w:tcBorders>
              <w:top w:val="nil"/>
              <w:left w:val="nil"/>
              <w:bottom w:val="nil"/>
            </w:tcBorders>
            <w:vAlign w:val="top"/>
          </w:tcPr>
          <w:p w14:paraId="3A50BD47">
            <w:pPr>
              <w:pStyle w:val="6"/>
            </w:pPr>
          </w:p>
        </w:tc>
        <w:tc>
          <w:tcPr>
            <w:tcW w:w="1868" w:type="dxa"/>
            <w:vMerge w:val="continue"/>
            <w:tcBorders>
              <w:top w:val="nil"/>
              <w:bottom w:val="nil"/>
            </w:tcBorders>
            <w:vAlign w:val="top"/>
          </w:tcPr>
          <w:p w14:paraId="4774C46A">
            <w:pPr>
              <w:pStyle w:val="6"/>
            </w:pPr>
          </w:p>
        </w:tc>
        <w:tc>
          <w:tcPr>
            <w:tcW w:w="709" w:type="dxa"/>
            <w:vMerge w:val="continue"/>
            <w:tcBorders>
              <w:top w:val="nil"/>
              <w:bottom w:val="nil"/>
            </w:tcBorders>
            <w:vAlign w:val="top"/>
          </w:tcPr>
          <w:p w14:paraId="60FFA2CE">
            <w:pPr>
              <w:pStyle w:val="6"/>
            </w:pPr>
          </w:p>
        </w:tc>
        <w:tc>
          <w:tcPr>
            <w:tcW w:w="1985" w:type="dxa"/>
            <w:vMerge w:val="continue"/>
            <w:tcBorders>
              <w:top w:val="nil"/>
            </w:tcBorders>
            <w:vAlign w:val="top"/>
          </w:tcPr>
          <w:p w14:paraId="5A8BC8E8">
            <w:pPr>
              <w:pStyle w:val="6"/>
            </w:pPr>
          </w:p>
        </w:tc>
        <w:tc>
          <w:tcPr>
            <w:tcW w:w="2976" w:type="dxa"/>
            <w:vAlign w:val="top"/>
          </w:tcPr>
          <w:p w14:paraId="581210C0">
            <w:pPr>
              <w:spacing w:before="200" w:line="218" w:lineRule="auto"/>
              <w:ind w:left="953"/>
              <w:rPr>
                <w:rFonts w:ascii="宋体" w:hAnsi="宋体" w:eastAsia="宋体" w:cs="宋体"/>
                <w:sz w:val="18"/>
                <w:szCs w:val="18"/>
              </w:rPr>
            </w:pPr>
            <w:r>
              <w:rPr>
                <w:rFonts w:ascii="宋体" w:hAnsi="宋体" w:eastAsia="宋体" w:cs="宋体"/>
                <w:spacing w:val="-2"/>
                <w:sz w:val="18"/>
                <w:szCs w:val="18"/>
              </w:rPr>
              <w:t>维护社会稳定</w:t>
            </w:r>
          </w:p>
        </w:tc>
        <w:tc>
          <w:tcPr>
            <w:tcW w:w="1475" w:type="dxa"/>
            <w:tcBorders>
              <w:right w:val="nil"/>
            </w:tcBorders>
            <w:vAlign w:val="top"/>
          </w:tcPr>
          <w:p w14:paraId="65951883">
            <w:pPr>
              <w:spacing w:before="199" w:line="219" w:lineRule="auto"/>
              <w:ind w:left="590"/>
              <w:rPr>
                <w:rFonts w:ascii="宋体" w:hAnsi="宋体" w:eastAsia="宋体" w:cs="宋体"/>
                <w:sz w:val="18"/>
                <w:szCs w:val="18"/>
              </w:rPr>
            </w:pPr>
            <w:r>
              <w:rPr>
                <w:rFonts w:ascii="宋体" w:hAnsi="宋体" w:eastAsia="宋体" w:cs="宋体"/>
                <w:spacing w:val="-10"/>
                <w:sz w:val="18"/>
                <w:szCs w:val="18"/>
              </w:rPr>
              <w:t>良好</w:t>
            </w:r>
          </w:p>
        </w:tc>
      </w:tr>
      <w:tr w14:paraId="396B7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7" w:type="dxa"/>
            <w:vMerge w:val="continue"/>
            <w:tcBorders>
              <w:top w:val="nil"/>
              <w:left w:val="nil"/>
              <w:bottom w:val="nil"/>
            </w:tcBorders>
            <w:vAlign w:val="top"/>
          </w:tcPr>
          <w:p w14:paraId="11540366">
            <w:pPr>
              <w:pStyle w:val="6"/>
            </w:pPr>
          </w:p>
        </w:tc>
        <w:tc>
          <w:tcPr>
            <w:tcW w:w="1868" w:type="dxa"/>
            <w:vMerge w:val="continue"/>
            <w:tcBorders>
              <w:top w:val="nil"/>
            </w:tcBorders>
            <w:vAlign w:val="top"/>
          </w:tcPr>
          <w:p w14:paraId="3C5E7028">
            <w:pPr>
              <w:pStyle w:val="6"/>
            </w:pPr>
          </w:p>
        </w:tc>
        <w:tc>
          <w:tcPr>
            <w:tcW w:w="709" w:type="dxa"/>
            <w:vMerge w:val="continue"/>
            <w:tcBorders>
              <w:top w:val="nil"/>
            </w:tcBorders>
            <w:vAlign w:val="top"/>
          </w:tcPr>
          <w:p w14:paraId="43053622">
            <w:pPr>
              <w:pStyle w:val="6"/>
            </w:pPr>
          </w:p>
        </w:tc>
        <w:tc>
          <w:tcPr>
            <w:tcW w:w="1985" w:type="dxa"/>
            <w:vAlign w:val="top"/>
          </w:tcPr>
          <w:p w14:paraId="6DC95C48">
            <w:pPr>
              <w:spacing w:before="200" w:line="220" w:lineRule="auto"/>
              <w:ind w:left="641"/>
              <w:rPr>
                <w:rFonts w:ascii="宋体" w:hAnsi="宋体" w:eastAsia="宋体" w:cs="宋体"/>
                <w:sz w:val="18"/>
                <w:szCs w:val="18"/>
              </w:rPr>
            </w:pPr>
            <w:r>
              <w:rPr>
                <w:rFonts w:ascii="宋体" w:hAnsi="宋体" w:eastAsia="宋体" w:cs="宋体"/>
                <w:spacing w:val="-3"/>
                <w:sz w:val="18"/>
                <w:szCs w:val="18"/>
              </w:rPr>
              <w:t>生态效益</w:t>
            </w:r>
          </w:p>
        </w:tc>
        <w:tc>
          <w:tcPr>
            <w:tcW w:w="2976" w:type="dxa"/>
            <w:vAlign w:val="top"/>
          </w:tcPr>
          <w:p w14:paraId="52122774">
            <w:pPr>
              <w:spacing w:before="200" w:line="220" w:lineRule="auto"/>
              <w:ind w:left="323"/>
              <w:rPr>
                <w:rFonts w:ascii="宋体" w:hAnsi="宋体" w:eastAsia="宋体" w:cs="宋体"/>
                <w:sz w:val="18"/>
                <w:szCs w:val="18"/>
              </w:rPr>
            </w:pPr>
            <w:r>
              <w:rPr>
                <w:rFonts w:ascii="宋体" w:hAnsi="宋体" w:eastAsia="宋体" w:cs="宋体"/>
                <w:spacing w:val="-1"/>
                <w:sz w:val="18"/>
                <w:szCs w:val="18"/>
              </w:rPr>
              <w:t>打击生态犯罪，维护生态秩序</w:t>
            </w:r>
          </w:p>
        </w:tc>
        <w:tc>
          <w:tcPr>
            <w:tcW w:w="1475" w:type="dxa"/>
            <w:tcBorders>
              <w:right w:val="nil"/>
            </w:tcBorders>
            <w:vAlign w:val="top"/>
          </w:tcPr>
          <w:p w14:paraId="23E6832C">
            <w:pPr>
              <w:spacing w:before="200" w:line="220" w:lineRule="auto"/>
              <w:ind w:left="381"/>
              <w:rPr>
                <w:rFonts w:ascii="宋体" w:hAnsi="宋体" w:eastAsia="宋体" w:cs="宋体"/>
                <w:sz w:val="18"/>
                <w:szCs w:val="18"/>
              </w:rPr>
            </w:pPr>
            <w:r>
              <w:rPr>
                <w:rFonts w:ascii="宋体" w:hAnsi="宋体" w:eastAsia="宋体" w:cs="宋体"/>
                <w:spacing w:val="-2"/>
                <w:sz w:val="18"/>
                <w:szCs w:val="18"/>
              </w:rPr>
              <w:t>有效维护</w:t>
            </w:r>
          </w:p>
        </w:tc>
      </w:tr>
      <w:tr w14:paraId="3A9E4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07" w:type="dxa"/>
            <w:vMerge w:val="continue"/>
            <w:tcBorders>
              <w:top w:val="nil"/>
              <w:left w:val="nil"/>
            </w:tcBorders>
            <w:vAlign w:val="top"/>
          </w:tcPr>
          <w:p w14:paraId="1B77286D">
            <w:pPr>
              <w:pStyle w:val="6"/>
            </w:pPr>
          </w:p>
        </w:tc>
        <w:tc>
          <w:tcPr>
            <w:tcW w:w="1868" w:type="dxa"/>
            <w:vAlign w:val="top"/>
          </w:tcPr>
          <w:p w14:paraId="25DEB39C">
            <w:pPr>
              <w:spacing w:before="201" w:line="219" w:lineRule="auto"/>
              <w:ind w:left="487"/>
              <w:rPr>
                <w:rFonts w:ascii="宋体" w:hAnsi="宋体" w:eastAsia="宋体" w:cs="宋体"/>
                <w:sz w:val="18"/>
                <w:szCs w:val="18"/>
              </w:rPr>
            </w:pPr>
            <w:r>
              <w:rPr>
                <w:rFonts w:ascii="宋体" w:hAnsi="宋体" w:eastAsia="宋体" w:cs="宋体"/>
                <w:spacing w:val="-2"/>
                <w:sz w:val="18"/>
                <w:szCs w:val="18"/>
              </w:rPr>
              <w:t>满意度指标</w:t>
            </w:r>
          </w:p>
        </w:tc>
        <w:tc>
          <w:tcPr>
            <w:tcW w:w="709" w:type="dxa"/>
            <w:vAlign w:val="top"/>
          </w:tcPr>
          <w:p w14:paraId="4A4E26AE">
            <w:pPr>
              <w:spacing w:before="256" w:line="182" w:lineRule="auto"/>
              <w:ind w:left="280"/>
              <w:rPr>
                <w:rFonts w:ascii="宋体" w:hAnsi="宋体" w:eastAsia="宋体" w:cs="宋体"/>
                <w:sz w:val="18"/>
                <w:szCs w:val="18"/>
              </w:rPr>
            </w:pPr>
            <w:r>
              <w:rPr>
                <w:rFonts w:ascii="宋体" w:hAnsi="宋体" w:eastAsia="宋体" w:cs="宋体"/>
                <w:spacing w:val="-6"/>
                <w:sz w:val="18"/>
                <w:szCs w:val="18"/>
              </w:rPr>
              <w:t>10</w:t>
            </w:r>
          </w:p>
        </w:tc>
        <w:tc>
          <w:tcPr>
            <w:tcW w:w="1985" w:type="dxa"/>
            <w:vAlign w:val="top"/>
          </w:tcPr>
          <w:p w14:paraId="6AC49DE4">
            <w:pPr>
              <w:spacing w:before="201" w:line="219" w:lineRule="auto"/>
              <w:ind w:left="365"/>
              <w:rPr>
                <w:rFonts w:ascii="宋体" w:hAnsi="宋体" w:eastAsia="宋体" w:cs="宋体"/>
                <w:sz w:val="18"/>
                <w:szCs w:val="18"/>
              </w:rPr>
            </w:pPr>
            <w:r>
              <w:rPr>
                <w:rFonts w:ascii="宋体" w:hAnsi="宋体" w:eastAsia="宋体" w:cs="宋体"/>
                <w:spacing w:val="-1"/>
                <w:sz w:val="18"/>
                <w:szCs w:val="18"/>
              </w:rPr>
              <w:t>服务对象满意度</w:t>
            </w:r>
          </w:p>
        </w:tc>
        <w:tc>
          <w:tcPr>
            <w:tcW w:w="2976" w:type="dxa"/>
            <w:vAlign w:val="top"/>
          </w:tcPr>
          <w:p w14:paraId="2DFB903C">
            <w:pPr>
              <w:spacing w:before="201" w:line="219" w:lineRule="auto"/>
              <w:ind w:left="422"/>
              <w:rPr>
                <w:rFonts w:ascii="宋体" w:hAnsi="宋体" w:eastAsia="宋体" w:cs="宋体"/>
                <w:sz w:val="18"/>
                <w:szCs w:val="18"/>
              </w:rPr>
            </w:pPr>
            <w:r>
              <w:rPr>
                <w:rFonts w:ascii="宋体" w:hAnsi="宋体" w:eastAsia="宋体" w:cs="宋体"/>
                <w:spacing w:val="-2"/>
                <w:sz w:val="18"/>
                <w:szCs w:val="18"/>
              </w:rPr>
              <w:t>当事人、工作人员满意程度</w:t>
            </w:r>
          </w:p>
        </w:tc>
        <w:tc>
          <w:tcPr>
            <w:tcW w:w="1475" w:type="dxa"/>
            <w:tcBorders>
              <w:right w:val="nil"/>
            </w:tcBorders>
            <w:vAlign w:val="top"/>
          </w:tcPr>
          <w:p w14:paraId="42372508">
            <w:pPr>
              <w:spacing w:before="227" w:line="237" w:lineRule="auto"/>
              <w:ind w:left="533"/>
              <w:rPr>
                <w:rFonts w:ascii="宋体" w:hAnsi="宋体" w:eastAsia="宋体" w:cs="宋体"/>
                <w:sz w:val="18"/>
                <w:szCs w:val="18"/>
              </w:rPr>
            </w:pPr>
            <w:r>
              <w:rPr>
                <w:rFonts w:ascii="宋体" w:hAnsi="宋体" w:eastAsia="宋体" w:cs="宋体"/>
                <w:spacing w:val="-5"/>
                <w:sz w:val="18"/>
                <w:szCs w:val="18"/>
              </w:rPr>
              <w:t>≥90%</w:t>
            </w:r>
          </w:p>
        </w:tc>
      </w:tr>
    </w:tbl>
    <w:p w14:paraId="7B8D1665">
      <w:pPr>
        <w:rPr>
          <w:rFonts w:ascii="Arial"/>
          <w:sz w:val="21"/>
        </w:rPr>
      </w:pPr>
    </w:p>
    <w:p w14:paraId="1EC86478">
      <w:pPr>
        <w:rPr>
          <w:rFonts w:ascii="Arial" w:hAnsi="Arial" w:eastAsia="Arial" w:cs="Arial"/>
          <w:sz w:val="21"/>
          <w:szCs w:val="21"/>
        </w:rPr>
        <w:sectPr>
          <w:footerReference r:id="rId36" w:type="default"/>
          <w:pgSz w:w="11906" w:h="16839"/>
          <w:pgMar w:top="1134" w:right="1359" w:bottom="1375" w:left="1025" w:header="0" w:footer="1211" w:gutter="0"/>
          <w:cols w:space="720" w:num="1"/>
        </w:sectPr>
      </w:pPr>
    </w:p>
    <w:p w14:paraId="33F13023">
      <w:pPr>
        <w:pStyle w:val="2"/>
        <w:spacing w:before="57" w:line="222" w:lineRule="auto"/>
        <w:ind w:left="3686"/>
        <w:outlineLvl w:val="0"/>
      </w:pPr>
      <w:r>
        <w:rPr>
          <w:b/>
          <w:bCs/>
          <w:spacing w:val="-5"/>
        </w:rPr>
        <w:t>项目支出绩效目标表</w:t>
      </w:r>
    </w:p>
    <w:p w14:paraId="1F464FBB">
      <w:pPr>
        <w:pStyle w:val="2"/>
        <w:spacing w:before="257" w:line="222" w:lineRule="auto"/>
        <w:ind w:left="4192"/>
        <w:rPr>
          <w:sz w:val="24"/>
          <w:szCs w:val="24"/>
        </w:rPr>
      </w:pPr>
      <w:r>
        <w:rPr>
          <w:b/>
          <w:bCs/>
          <w:spacing w:val="-8"/>
          <w:sz w:val="24"/>
          <w:szCs w:val="24"/>
        </w:rPr>
        <w:t>（2025</w:t>
      </w:r>
      <w:r>
        <w:rPr>
          <w:spacing w:val="-37"/>
          <w:sz w:val="24"/>
          <w:szCs w:val="24"/>
        </w:rPr>
        <w:t xml:space="preserve"> </w:t>
      </w:r>
      <w:r>
        <w:rPr>
          <w:b/>
          <w:bCs/>
          <w:spacing w:val="-8"/>
          <w:sz w:val="24"/>
          <w:szCs w:val="24"/>
        </w:rPr>
        <w:t>年度）</w:t>
      </w:r>
    </w:p>
    <w:p w14:paraId="78BCABEA">
      <w:pPr>
        <w:spacing w:line="29" w:lineRule="exact"/>
      </w:pPr>
    </w:p>
    <w:tbl>
      <w:tblPr>
        <w:tblStyle w:val="5"/>
        <w:tblW w:w="9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8"/>
        <w:gridCol w:w="1018"/>
        <w:gridCol w:w="850"/>
        <w:gridCol w:w="709"/>
        <w:gridCol w:w="1469"/>
        <w:gridCol w:w="516"/>
        <w:gridCol w:w="944"/>
        <w:gridCol w:w="2031"/>
        <w:gridCol w:w="1475"/>
      </w:tblGrid>
      <w:tr w14:paraId="4CC84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26" w:type="dxa"/>
            <w:gridSpan w:val="2"/>
            <w:tcBorders>
              <w:left w:val="nil"/>
            </w:tcBorders>
            <w:vAlign w:val="top"/>
          </w:tcPr>
          <w:p w14:paraId="5D65C461">
            <w:pPr>
              <w:spacing w:before="147" w:line="220" w:lineRule="auto"/>
              <w:ind w:left="410"/>
              <w:rPr>
                <w:rFonts w:ascii="宋体" w:hAnsi="宋体" w:eastAsia="宋体" w:cs="宋体"/>
                <w:sz w:val="18"/>
                <w:szCs w:val="18"/>
              </w:rPr>
            </w:pPr>
            <w:r>
              <w:rPr>
                <w:rFonts w:ascii="宋体" w:hAnsi="宋体" w:eastAsia="宋体" w:cs="宋体"/>
                <w:b/>
                <w:bCs/>
                <w:spacing w:val="-4"/>
                <w:sz w:val="18"/>
                <w:szCs w:val="18"/>
              </w:rPr>
              <w:t>项目名称</w:t>
            </w:r>
          </w:p>
        </w:tc>
        <w:tc>
          <w:tcPr>
            <w:tcW w:w="7994" w:type="dxa"/>
            <w:gridSpan w:val="7"/>
            <w:tcBorders>
              <w:right w:val="nil"/>
            </w:tcBorders>
            <w:vAlign w:val="top"/>
          </w:tcPr>
          <w:p w14:paraId="65457344">
            <w:pPr>
              <w:spacing w:before="147" w:line="220" w:lineRule="auto"/>
              <w:ind w:left="3550"/>
              <w:rPr>
                <w:rFonts w:ascii="宋体" w:hAnsi="宋体" w:eastAsia="宋体" w:cs="宋体"/>
                <w:sz w:val="18"/>
                <w:szCs w:val="18"/>
              </w:rPr>
            </w:pPr>
            <w:r>
              <w:rPr>
                <w:rFonts w:ascii="宋体" w:hAnsi="宋体" w:eastAsia="宋体" w:cs="宋体"/>
                <w:spacing w:val="-2"/>
                <w:sz w:val="18"/>
                <w:szCs w:val="18"/>
              </w:rPr>
              <w:t>法庭运维费</w:t>
            </w:r>
          </w:p>
        </w:tc>
      </w:tr>
      <w:tr w14:paraId="19CD9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tcBorders>
              <w:left w:val="nil"/>
            </w:tcBorders>
            <w:vAlign w:val="top"/>
          </w:tcPr>
          <w:p w14:paraId="3478F712">
            <w:pPr>
              <w:spacing w:before="142" w:line="219" w:lineRule="auto"/>
              <w:ind w:left="141"/>
              <w:rPr>
                <w:rFonts w:ascii="宋体" w:hAnsi="宋体" w:eastAsia="宋体" w:cs="宋体"/>
                <w:sz w:val="18"/>
                <w:szCs w:val="18"/>
              </w:rPr>
            </w:pPr>
            <w:r>
              <w:rPr>
                <w:rFonts w:ascii="宋体" w:hAnsi="宋体" w:eastAsia="宋体" w:cs="宋体"/>
                <w:b/>
                <w:bCs/>
                <w:spacing w:val="-3"/>
                <w:sz w:val="18"/>
                <w:szCs w:val="18"/>
              </w:rPr>
              <w:t>主管部门及代码</w:t>
            </w:r>
          </w:p>
        </w:tc>
        <w:tc>
          <w:tcPr>
            <w:tcW w:w="3028" w:type="dxa"/>
            <w:gridSpan w:val="3"/>
            <w:vAlign w:val="top"/>
          </w:tcPr>
          <w:p w14:paraId="6D841EB4">
            <w:pPr>
              <w:spacing w:before="142" w:line="218" w:lineRule="auto"/>
              <w:ind w:left="527"/>
              <w:rPr>
                <w:rFonts w:ascii="宋体" w:hAnsi="宋体" w:eastAsia="宋体" w:cs="宋体"/>
                <w:sz w:val="18"/>
                <w:szCs w:val="18"/>
              </w:rPr>
            </w:pPr>
            <w:r>
              <w:rPr>
                <w:rFonts w:ascii="宋体" w:hAnsi="宋体" w:eastAsia="宋体" w:cs="宋体"/>
                <w:spacing w:val="-1"/>
                <w:sz w:val="18"/>
                <w:szCs w:val="18"/>
              </w:rPr>
              <w:t>601-甘肃省高级人民法院</w:t>
            </w:r>
          </w:p>
        </w:tc>
        <w:tc>
          <w:tcPr>
            <w:tcW w:w="1460" w:type="dxa"/>
            <w:gridSpan w:val="2"/>
            <w:vAlign w:val="top"/>
          </w:tcPr>
          <w:p w14:paraId="16D70719">
            <w:pPr>
              <w:spacing w:before="142" w:line="220" w:lineRule="auto"/>
              <w:ind w:left="376"/>
              <w:rPr>
                <w:rFonts w:ascii="宋体" w:hAnsi="宋体" w:eastAsia="宋体" w:cs="宋体"/>
                <w:sz w:val="18"/>
                <w:szCs w:val="18"/>
              </w:rPr>
            </w:pPr>
            <w:r>
              <w:rPr>
                <w:rFonts w:ascii="宋体" w:hAnsi="宋体" w:eastAsia="宋体" w:cs="宋体"/>
                <w:b/>
                <w:bCs/>
                <w:spacing w:val="-5"/>
                <w:sz w:val="18"/>
                <w:szCs w:val="18"/>
              </w:rPr>
              <w:t>实施单位</w:t>
            </w:r>
          </w:p>
        </w:tc>
        <w:tc>
          <w:tcPr>
            <w:tcW w:w="3506" w:type="dxa"/>
            <w:gridSpan w:val="2"/>
            <w:tcBorders>
              <w:right w:val="nil"/>
            </w:tcBorders>
            <w:vAlign w:val="top"/>
          </w:tcPr>
          <w:p w14:paraId="1BA3C6E2">
            <w:pPr>
              <w:spacing w:before="142" w:line="220" w:lineRule="auto"/>
              <w:ind w:left="1126"/>
              <w:rPr>
                <w:rFonts w:ascii="宋体" w:hAnsi="宋体" w:eastAsia="宋体" w:cs="宋体"/>
                <w:sz w:val="18"/>
                <w:szCs w:val="18"/>
              </w:rPr>
            </w:pPr>
            <w:r>
              <w:rPr>
                <w:rFonts w:ascii="宋体" w:hAnsi="宋体" w:eastAsia="宋体" w:cs="宋体"/>
                <w:spacing w:val="-1"/>
                <w:sz w:val="18"/>
                <w:szCs w:val="18"/>
              </w:rPr>
              <w:t>永登县人民法院</w:t>
            </w:r>
          </w:p>
        </w:tc>
      </w:tr>
      <w:tr w14:paraId="7331E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vMerge w:val="restart"/>
            <w:tcBorders>
              <w:left w:val="nil"/>
              <w:bottom w:val="nil"/>
            </w:tcBorders>
            <w:vAlign w:val="top"/>
          </w:tcPr>
          <w:p w14:paraId="1D5F09A1">
            <w:pPr>
              <w:pStyle w:val="6"/>
              <w:spacing w:line="322" w:lineRule="auto"/>
            </w:pPr>
          </w:p>
          <w:p w14:paraId="07483C1B">
            <w:pPr>
              <w:pStyle w:val="6"/>
              <w:spacing w:line="323" w:lineRule="auto"/>
            </w:pPr>
          </w:p>
          <w:p w14:paraId="1D8843A1">
            <w:pPr>
              <w:spacing w:before="59" w:line="307" w:lineRule="auto"/>
              <w:ind w:left="589" w:right="218" w:hanging="359"/>
              <w:rPr>
                <w:rFonts w:ascii="宋体" w:hAnsi="宋体" w:eastAsia="宋体" w:cs="宋体"/>
                <w:sz w:val="18"/>
                <w:szCs w:val="18"/>
              </w:rPr>
            </w:pPr>
            <w:r>
              <w:rPr>
                <w:rFonts w:ascii="宋体" w:hAnsi="宋体" w:eastAsia="宋体" w:cs="宋体"/>
                <w:b/>
                <w:bCs/>
                <w:spacing w:val="-4"/>
                <w:sz w:val="18"/>
                <w:szCs w:val="18"/>
              </w:rPr>
              <w:t>项目金额（万</w:t>
            </w:r>
            <w:r>
              <w:rPr>
                <w:rFonts w:ascii="宋体" w:hAnsi="宋体" w:eastAsia="宋体" w:cs="宋体"/>
                <w:spacing w:val="3"/>
                <w:sz w:val="18"/>
                <w:szCs w:val="18"/>
              </w:rPr>
              <w:t xml:space="preserve"> </w:t>
            </w:r>
            <w:r>
              <w:rPr>
                <w:rFonts w:ascii="宋体" w:hAnsi="宋体" w:eastAsia="宋体" w:cs="宋体"/>
                <w:b/>
                <w:bCs/>
                <w:spacing w:val="-7"/>
                <w:sz w:val="18"/>
                <w:szCs w:val="18"/>
              </w:rPr>
              <w:t>元）</w:t>
            </w:r>
          </w:p>
        </w:tc>
        <w:tc>
          <w:tcPr>
            <w:tcW w:w="3028" w:type="dxa"/>
            <w:gridSpan w:val="3"/>
            <w:vAlign w:val="top"/>
          </w:tcPr>
          <w:p w14:paraId="52C6FB4F">
            <w:pPr>
              <w:spacing w:before="142" w:line="219" w:lineRule="auto"/>
              <w:ind w:left="110"/>
              <w:rPr>
                <w:rFonts w:ascii="宋体" w:hAnsi="宋体" w:eastAsia="宋体" w:cs="宋体"/>
                <w:sz w:val="18"/>
                <w:szCs w:val="18"/>
              </w:rPr>
            </w:pPr>
            <w:r>
              <w:rPr>
                <w:rFonts w:ascii="宋体" w:hAnsi="宋体" w:eastAsia="宋体" w:cs="宋体"/>
                <w:b/>
                <w:bCs/>
                <w:spacing w:val="-8"/>
                <w:sz w:val="18"/>
                <w:szCs w:val="18"/>
              </w:rPr>
              <w:t>年度资金总额：</w:t>
            </w:r>
          </w:p>
        </w:tc>
        <w:tc>
          <w:tcPr>
            <w:tcW w:w="4966" w:type="dxa"/>
            <w:gridSpan w:val="4"/>
            <w:tcBorders>
              <w:right w:val="nil"/>
            </w:tcBorders>
            <w:vAlign w:val="top"/>
          </w:tcPr>
          <w:p w14:paraId="7323C0A1">
            <w:pPr>
              <w:spacing w:before="197" w:line="181" w:lineRule="auto"/>
              <w:ind w:left="2264"/>
              <w:rPr>
                <w:rFonts w:ascii="宋体" w:hAnsi="宋体" w:eastAsia="宋体" w:cs="宋体"/>
                <w:sz w:val="18"/>
                <w:szCs w:val="18"/>
              </w:rPr>
            </w:pPr>
            <w:r>
              <w:rPr>
                <w:rFonts w:ascii="宋体" w:hAnsi="宋体" w:eastAsia="宋体" w:cs="宋体"/>
                <w:spacing w:val="-2"/>
                <w:sz w:val="18"/>
                <w:szCs w:val="18"/>
              </w:rPr>
              <w:t>36.00</w:t>
            </w:r>
          </w:p>
        </w:tc>
      </w:tr>
      <w:tr w14:paraId="002C9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vMerge w:val="continue"/>
            <w:tcBorders>
              <w:top w:val="nil"/>
              <w:left w:val="nil"/>
              <w:bottom w:val="nil"/>
            </w:tcBorders>
            <w:vAlign w:val="top"/>
          </w:tcPr>
          <w:p w14:paraId="0B30658C">
            <w:pPr>
              <w:pStyle w:val="6"/>
            </w:pPr>
          </w:p>
        </w:tc>
        <w:tc>
          <w:tcPr>
            <w:tcW w:w="3028" w:type="dxa"/>
            <w:gridSpan w:val="3"/>
            <w:vAlign w:val="top"/>
          </w:tcPr>
          <w:p w14:paraId="27F6622C">
            <w:pPr>
              <w:spacing w:before="142" w:line="219" w:lineRule="auto"/>
              <w:ind w:left="469"/>
              <w:rPr>
                <w:rFonts w:ascii="宋体" w:hAnsi="宋体" w:eastAsia="宋体" w:cs="宋体"/>
                <w:sz w:val="18"/>
                <w:szCs w:val="18"/>
              </w:rPr>
            </w:pPr>
            <w:r>
              <w:rPr>
                <w:rFonts w:ascii="宋体" w:hAnsi="宋体" w:eastAsia="宋体" w:cs="宋体"/>
                <w:b/>
                <w:bCs/>
                <w:spacing w:val="-3"/>
                <w:sz w:val="18"/>
                <w:szCs w:val="18"/>
              </w:rPr>
              <w:t>其中：当年财政拨款</w:t>
            </w:r>
          </w:p>
        </w:tc>
        <w:tc>
          <w:tcPr>
            <w:tcW w:w="4966" w:type="dxa"/>
            <w:gridSpan w:val="4"/>
            <w:tcBorders>
              <w:right w:val="nil"/>
            </w:tcBorders>
            <w:vAlign w:val="top"/>
          </w:tcPr>
          <w:p w14:paraId="6E9C7689">
            <w:pPr>
              <w:spacing w:before="197" w:line="181" w:lineRule="auto"/>
              <w:ind w:left="2264"/>
              <w:rPr>
                <w:rFonts w:ascii="宋体" w:hAnsi="宋体" w:eastAsia="宋体" w:cs="宋体"/>
                <w:sz w:val="18"/>
                <w:szCs w:val="18"/>
              </w:rPr>
            </w:pPr>
            <w:r>
              <w:rPr>
                <w:rFonts w:ascii="宋体" w:hAnsi="宋体" w:eastAsia="宋体" w:cs="宋体"/>
                <w:spacing w:val="-2"/>
                <w:sz w:val="18"/>
                <w:szCs w:val="18"/>
              </w:rPr>
              <w:t>36.00</w:t>
            </w:r>
          </w:p>
        </w:tc>
      </w:tr>
      <w:tr w14:paraId="09985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vMerge w:val="continue"/>
            <w:tcBorders>
              <w:top w:val="nil"/>
              <w:left w:val="nil"/>
              <w:bottom w:val="nil"/>
            </w:tcBorders>
            <w:vAlign w:val="top"/>
          </w:tcPr>
          <w:p w14:paraId="7D1365D0">
            <w:pPr>
              <w:pStyle w:val="6"/>
            </w:pPr>
          </w:p>
        </w:tc>
        <w:tc>
          <w:tcPr>
            <w:tcW w:w="3028" w:type="dxa"/>
            <w:gridSpan w:val="3"/>
            <w:vAlign w:val="top"/>
          </w:tcPr>
          <w:p w14:paraId="2966DA4E">
            <w:pPr>
              <w:spacing w:before="142" w:line="219" w:lineRule="auto"/>
              <w:ind w:left="1100"/>
              <w:rPr>
                <w:rFonts w:ascii="宋体" w:hAnsi="宋体" w:eastAsia="宋体" w:cs="宋体"/>
                <w:sz w:val="18"/>
                <w:szCs w:val="18"/>
              </w:rPr>
            </w:pPr>
            <w:r>
              <w:rPr>
                <w:rFonts w:ascii="宋体" w:hAnsi="宋体" w:eastAsia="宋体" w:cs="宋体"/>
                <w:b/>
                <w:bCs/>
                <w:spacing w:val="-3"/>
                <w:sz w:val="18"/>
                <w:szCs w:val="18"/>
              </w:rPr>
              <w:t>上年结转资金</w:t>
            </w:r>
          </w:p>
        </w:tc>
        <w:tc>
          <w:tcPr>
            <w:tcW w:w="4966" w:type="dxa"/>
            <w:gridSpan w:val="4"/>
            <w:tcBorders>
              <w:right w:val="nil"/>
            </w:tcBorders>
            <w:vAlign w:val="top"/>
          </w:tcPr>
          <w:p w14:paraId="615373C9">
            <w:pPr>
              <w:spacing w:before="197" w:line="181" w:lineRule="auto"/>
              <w:ind w:left="2306"/>
              <w:rPr>
                <w:rFonts w:ascii="宋体" w:hAnsi="宋体" w:eastAsia="宋体" w:cs="宋体"/>
                <w:sz w:val="18"/>
                <w:szCs w:val="18"/>
              </w:rPr>
            </w:pPr>
            <w:r>
              <w:rPr>
                <w:rFonts w:ascii="宋体" w:hAnsi="宋体" w:eastAsia="宋体" w:cs="宋体"/>
                <w:spacing w:val="-2"/>
                <w:sz w:val="18"/>
                <w:szCs w:val="18"/>
              </w:rPr>
              <w:t>0.00</w:t>
            </w:r>
          </w:p>
        </w:tc>
      </w:tr>
      <w:tr w14:paraId="74492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vMerge w:val="continue"/>
            <w:tcBorders>
              <w:top w:val="nil"/>
              <w:left w:val="nil"/>
            </w:tcBorders>
            <w:vAlign w:val="top"/>
          </w:tcPr>
          <w:p w14:paraId="152F1E2E">
            <w:pPr>
              <w:pStyle w:val="6"/>
            </w:pPr>
          </w:p>
        </w:tc>
        <w:tc>
          <w:tcPr>
            <w:tcW w:w="3028" w:type="dxa"/>
            <w:gridSpan w:val="3"/>
            <w:vAlign w:val="top"/>
          </w:tcPr>
          <w:p w14:paraId="39FC89AF">
            <w:pPr>
              <w:spacing w:before="142" w:line="220" w:lineRule="auto"/>
              <w:ind w:left="1189"/>
              <w:rPr>
                <w:rFonts w:ascii="宋体" w:hAnsi="宋体" w:eastAsia="宋体" w:cs="宋体"/>
                <w:sz w:val="18"/>
                <w:szCs w:val="18"/>
              </w:rPr>
            </w:pPr>
            <w:r>
              <w:rPr>
                <w:rFonts w:ascii="宋体" w:hAnsi="宋体" w:eastAsia="宋体" w:cs="宋体"/>
                <w:b/>
                <w:bCs/>
                <w:spacing w:val="-4"/>
                <w:sz w:val="18"/>
                <w:szCs w:val="18"/>
              </w:rPr>
              <w:t>其他资金</w:t>
            </w:r>
          </w:p>
        </w:tc>
        <w:tc>
          <w:tcPr>
            <w:tcW w:w="4966" w:type="dxa"/>
            <w:gridSpan w:val="4"/>
            <w:tcBorders>
              <w:right w:val="nil"/>
            </w:tcBorders>
            <w:vAlign w:val="top"/>
          </w:tcPr>
          <w:p w14:paraId="11CCDD16">
            <w:pPr>
              <w:spacing w:before="197" w:line="181" w:lineRule="auto"/>
              <w:ind w:left="2306"/>
              <w:rPr>
                <w:rFonts w:ascii="宋体" w:hAnsi="宋体" w:eastAsia="宋体" w:cs="宋体"/>
                <w:sz w:val="18"/>
                <w:szCs w:val="18"/>
              </w:rPr>
            </w:pPr>
            <w:r>
              <w:rPr>
                <w:rFonts w:ascii="宋体" w:hAnsi="宋体" w:eastAsia="宋体" w:cs="宋体"/>
                <w:spacing w:val="-2"/>
                <w:sz w:val="18"/>
                <w:szCs w:val="18"/>
              </w:rPr>
              <w:t>0.00</w:t>
            </w:r>
          </w:p>
        </w:tc>
      </w:tr>
      <w:tr w14:paraId="1DC68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3" w:hRule="atLeast"/>
        </w:trPr>
        <w:tc>
          <w:tcPr>
            <w:tcW w:w="508" w:type="dxa"/>
            <w:tcBorders>
              <w:left w:val="nil"/>
            </w:tcBorders>
            <w:textDirection w:val="tbRlV"/>
            <w:vAlign w:val="top"/>
          </w:tcPr>
          <w:p w14:paraId="3E25F803">
            <w:pPr>
              <w:spacing w:before="158" w:line="199" w:lineRule="auto"/>
              <w:ind w:left="119"/>
              <w:rPr>
                <w:rFonts w:ascii="宋体" w:hAnsi="宋体" w:eastAsia="宋体" w:cs="宋体"/>
                <w:sz w:val="18"/>
                <w:szCs w:val="18"/>
              </w:rPr>
            </w:pPr>
            <w:r>
              <w:rPr>
                <w:rFonts w:ascii="宋体" w:hAnsi="宋体" w:eastAsia="宋体" w:cs="宋体"/>
                <w:b/>
                <w:bCs/>
                <w:spacing w:val="-3"/>
                <w:sz w:val="18"/>
                <w:szCs w:val="18"/>
              </w:rPr>
              <w:t>年</w:t>
            </w:r>
            <w:r>
              <w:rPr>
                <w:rFonts w:ascii="宋体" w:hAnsi="宋体" w:eastAsia="宋体" w:cs="宋体"/>
                <w:spacing w:val="44"/>
                <w:sz w:val="18"/>
                <w:szCs w:val="18"/>
              </w:rPr>
              <w:t xml:space="preserve"> </w:t>
            </w:r>
            <w:r>
              <w:rPr>
                <w:rFonts w:ascii="宋体" w:hAnsi="宋体" w:eastAsia="宋体" w:cs="宋体"/>
                <w:b/>
                <w:bCs/>
                <w:spacing w:val="-3"/>
                <w:sz w:val="18"/>
                <w:szCs w:val="18"/>
              </w:rPr>
              <w:t>度</w:t>
            </w:r>
            <w:r>
              <w:rPr>
                <w:rFonts w:ascii="宋体" w:hAnsi="宋体" w:eastAsia="宋体" w:cs="宋体"/>
                <w:spacing w:val="43"/>
                <w:sz w:val="18"/>
                <w:szCs w:val="18"/>
              </w:rPr>
              <w:t xml:space="preserve"> </w:t>
            </w:r>
            <w:r>
              <w:rPr>
                <w:rFonts w:ascii="宋体" w:hAnsi="宋体" w:eastAsia="宋体" w:cs="宋体"/>
                <w:b/>
                <w:bCs/>
                <w:spacing w:val="-3"/>
                <w:sz w:val="18"/>
                <w:szCs w:val="18"/>
              </w:rPr>
              <w:t>绩</w:t>
            </w:r>
            <w:r>
              <w:rPr>
                <w:rFonts w:ascii="宋体" w:hAnsi="宋体" w:eastAsia="宋体" w:cs="宋体"/>
                <w:spacing w:val="43"/>
                <w:sz w:val="18"/>
                <w:szCs w:val="18"/>
              </w:rPr>
              <w:t xml:space="preserve"> </w:t>
            </w:r>
            <w:r>
              <w:rPr>
                <w:rFonts w:ascii="宋体" w:hAnsi="宋体" w:eastAsia="宋体" w:cs="宋体"/>
                <w:b/>
                <w:bCs/>
                <w:spacing w:val="-3"/>
                <w:sz w:val="18"/>
                <w:szCs w:val="18"/>
              </w:rPr>
              <w:t>效</w:t>
            </w:r>
            <w:r>
              <w:rPr>
                <w:rFonts w:ascii="宋体" w:hAnsi="宋体" w:eastAsia="宋体" w:cs="宋体"/>
                <w:spacing w:val="42"/>
                <w:w w:val="101"/>
                <w:sz w:val="18"/>
                <w:szCs w:val="18"/>
              </w:rPr>
              <w:t xml:space="preserve"> </w:t>
            </w:r>
            <w:r>
              <w:rPr>
                <w:rFonts w:ascii="宋体" w:hAnsi="宋体" w:eastAsia="宋体" w:cs="宋体"/>
                <w:b/>
                <w:bCs/>
                <w:spacing w:val="-3"/>
                <w:position w:val="1"/>
                <w:sz w:val="18"/>
                <w:szCs w:val="18"/>
              </w:rPr>
              <w:t>目</w:t>
            </w:r>
            <w:r>
              <w:rPr>
                <w:rFonts w:ascii="宋体" w:hAnsi="宋体" w:eastAsia="宋体" w:cs="宋体"/>
                <w:spacing w:val="42"/>
                <w:position w:val="1"/>
                <w:sz w:val="18"/>
                <w:szCs w:val="18"/>
              </w:rPr>
              <w:t xml:space="preserve"> </w:t>
            </w:r>
            <w:r>
              <w:rPr>
                <w:rFonts w:ascii="宋体" w:hAnsi="宋体" w:eastAsia="宋体" w:cs="宋体"/>
                <w:b/>
                <w:bCs/>
                <w:spacing w:val="-3"/>
                <w:sz w:val="18"/>
                <w:szCs w:val="18"/>
              </w:rPr>
              <w:t>标</w:t>
            </w:r>
          </w:p>
        </w:tc>
        <w:tc>
          <w:tcPr>
            <w:tcW w:w="9012" w:type="dxa"/>
            <w:gridSpan w:val="8"/>
            <w:tcBorders>
              <w:right w:val="nil"/>
            </w:tcBorders>
            <w:vAlign w:val="top"/>
          </w:tcPr>
          <w:p w14:paraId="013D8A07">
            <w:pPr>
              <w:pStyle w:val="6"/>
              <w:spacing w:line="263" w:lineRule="auto"/>
            </w:pPr>
          </w:p>
          <w:p w14:paraId="7BEEFE32">
            <w:pPr>
              <w:pStyle w:val="6"/>
              <w:spacing w:line="263" w:lineRule="auto"/>
            </w:pPr>
          </w:p>
          <w:p w14:paraId="54FB1379">
            <w:pPr>
              <w:spacing w:before="59" w:line="306" w:lineRule="auto"/>
              <w:ind w:left="109" w:right="453" w:firstLine="2"/>
              <w:rPr>
                <w:rFonts w:ascii="宋体" w:hAnsi="宋体" w:eastAsia="宋体" w:cs="宋体"/>
                <w:sz w:val="18"/>
                <w:szCs w:val="18"/>
              </w:rPr>
            </w:pPr>
            <w:r>
              <w:rPr>
                <w:rFonts w:ascii="宋体" w:hAnsi="宋体" w:eastAsia="宋体" w:cs="宋体"/>
                <w:sz w:val="18"/>
                <w:szCs w:val="18"/>
              </w:rPr>
              <w:t>一、保障法院审判工作的顺利开展，保证当年案件审判优质高</w:t>
            </w:r>
            <w:r>
              <w:rPr>
                <w:rFonts w:ascii="宋体" w:hAnsi="宋体" w:eastAsia="宋体" w:cs="宋体"/>
                <w:spacing w:val="-1"/>
                <w:sz w:val="18"/>
                <w:szCs w:val="18"/>
              </w:rPr>
              <w:t>效完成；二、提高法官队伍素质，加强法制宣</w:t>
            </w:r>
            <w:r>
              <w:rPr>
                <w:rFonts w:ascii="宋体" w:hAnsi="宋体" w:eastAsia="宋体" w:cs="宋体"/>
                <w:sz w:val="18"/>
                <w:szCs w:val="18"/>
              </w:rPr>
              <w:t xml:space="preserve"> </w:t>
            </w:r>
            <w:r>
              <w:rPr>
                <w:rFonts w:ascii="宋体" w:hAnsi="宋体" w:eastAsia="宋体" w:cs="宋体"/>
                <w:spacing w:val="-1"/>
                <w:sz w:val="18"/>
                <w:szCs w:val="18"/>
              </w:rPr>
              <w:t>传，提高办案质量，提升群众满意度；三、加快信息化建设和科技法庭建设提高办案效率。</w:t>
            </w:r>
          </w:p>
        </w:tc>
      </w:tr>
      <w:tr w14:paraId="5F9EF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restart"/>
            <w:tcBorders>
              <w:left w:val="nil"/>
              <w:bottom w:val="nil"/>
            </w:tcBorders>
            <w:textDirection w:val="tbRlV"/>
            <w:vAlign w:val="top"/>
          </w:tcPr>
          <w:p w14:paraId="51D60653">
            <w:pPr>
              <w:spacing w:before="158" w:line="208" w:lineRule="auto"/>
              <w:ind w:left="3219"/>
              <w:rPr>
                <w:rFonts w:ascii="宋体" w:hAnsi="宋体" w:eastAsia="宋体" w:cs="宋体"/>
                <w:sz w:val="18"/>
                <w:szCs w:val="18"/>
              </w:rPr>
            </w:pPr>
            <w:r>
              <w:rPr>
                <w:rFonts w:ascii="宋体" w:hAnsi="宋体" w:eastAsia="宋体" w:cs="宋体"/>
                <w:b/>
                <w:bCs/>
                <w:spacing w:val="-3"/>
                <w:sz w:val="18"/>
                <w:szCs w:val="18"/>
              </w:rPr>
              <w:t>绩</w:t>
            </w:r>
            <w:r>
              <w:rPr>
                <w:rFonts w:ascii="宋体" w:hAnsi="宋体" w:eastAsia="宋体" w:cs="宋体"/>
                <w:spacing w:val="44"/>
                <w:sz w:val="18"/>
                <w:szCs w:val="18"/>
              </w:rPr>
              <w:t xml:space="preserve"> </w:t>
            </w:r>
            <w:r>
              <w:rPr>
                <w:rFonts w:ascii="宋体" w:hAnsi="宋体" w:eastAsia="宋体" w:cs="宋体"/>
                <w:b/>
                <w:bCs/>
                <w:spacing w:val="-3"/>
                <w:sz w:val="18"/>
                <w:szCs w:val="18"/>
              </w:rPr>
              <w:t>效</w:t>
            </w:r>
            <w:r>
              <w:rPr>
                <w:rFonts w:ascii="宋体" w:hAnsi="宋体" w:eastAsia="宋体" w:cs="宋体"/>
                <w:spacing w:val="42"/>
                <w:sz w:val="18"/>
                <w:szCs w:val="18"/>
              </w:rPr>
              <w:t xml:space="preserve"> </w:t>
            </w:r>
            <w:r>
              <w:rPr>
                <w:rFonts w:ascii="宋体" w:hAnsi="宋体" w:eastAsia="宋体" w:cs="宋体"/>
                <w:b/>
                <w:bCs/>
                <w:spacing w:val="-3"/>
                <w:sz w:val="18"/>
                <w:szCs w:val="18"/>
              </w:rPr>
              <w:t>指</w:t>
            </w:r>
            <w:r>
              <w:rPr>
                <w:rFonts w:ascii="宋体" w:hAnsi="宋体" w:eastAsia="宋体" w:cs="宋体"/>
                <w:spacing w:val="43"/>
                <w:sz w:val="18"/>
                <w:szCs w:val="18"/>
              </w:rPr>
              <w:t xml:space="preserve"> </w:t>
            </w:r>
            <w:r>
              <w:rPr>
                <w:rFonts w:ascii="宋体" w:hAnsi="宋体" w:eastAsia="宋体" w:cs="宋体"/>
                <w:b/>
                <w:bCs/>
                <w:spacing w:val="-3"/>
                <w:sz w:val="18"/>
                <w:szCs w:val="18"/>
              </w:rPr>
              <w:t>标</w:t>
            </w:r>
          </w:p>
        </w:tc>
        <w:tc>
          <w:tcPr>
            <w:tcW w:w="1868" w:type="dxa"/>
            <w:gridSpan w:val="2"/>
            <w:vAlign w:val="top"/>
          </w:tcPr>
          <w:p w14:paraId="7B9D9016">
            <w:pPr>
              <w:spacing w:before="194" w:line="220" w:lineRule="auto"/>
              <w:ind w:left="578"/>
              <w:rPr>
                <w:rFonts w:ascii="宋体" w:hAnsi="宋体" w:eastAsia="宋体" w:cs="宋体"/>
                <w:sz w:val="18"/>
                <w:szCs w:val="18"/>
              </w:rPr>
            </w:pPr>
            <w:r>
              <w:rPr>
                <w:rFonts w:ascii="宋体" w:hAnsi="宋体" w:eastAsia="宋体" w:cs="宋体"/>
                <w:b/>
                <w:bCs/>
                <w:spacing w:val="-5"/>
                <w:sz w:val="18"/>
                <w:szCs w:val="18"/>
              </w:rPr>
              <w:t>一级指标</w:t>
            </w:r>
          </w:p>
        </w:tc>
        <w:tc>
          <w:tcPr>
            <w:tcW w:w="709" w:type="dxa"/>
            <w:vAlign w:val="top"/>
          </w:tcPr>
          <w:p w14:paraId="47890CA8">
            <w:pPr>
              <w:spacing w:before="194" w:line="219" w:lineRule="auto"/>
              <w:ind w:left="109"/>
              <w:rPr>
                <w:rFonts w:ascii="宋体" w:hAnsi="宋体" w:eastAsia="宋体" w:cs="宋体"/>
                <w:sz w:val="18"/>
                <w:szCs w:val="18"/>
              </w:rPr>
            </w:pPr>
            <w:r>
              <w:rPr>
                <w:rFonts w:ascii="宋体" w:hAnsi="宋体" w:eastAsia="宋体" w:cs="宋体"/>
                <w:b/>
                <w:bCs/>
                <w:spacing w:val="-4"/>
                <w:sz w:val="18"/>
                <w:szCs w:val="18"/>
              </w:rPr>
              <w:t>权重</w:t>
            </w:r>
          </w:p>
        </w:tc>
        <w:tc>
          <w:tcPr>
            <w:tcW w:w="1985" w:type="dxa"/>
            <w:gridSpan w:val="2"/>
            <w:vAlign w:val="top"/>
          </w:tcPr>
          <w:p w14:paraId="64B8BD31">
            <w:pPr>
              <w:spacing w:before="194" w:line="220" w:lineRule="auto"/>
              <w:ind w:left="637"/>
              <w:rPr>
                <w:rFonts w:ascii="宋体" w:hAnsi="宋体" w:eastAsia="宋体" w:cs="宋体"/>
                <w:sz w:val="18"/>
                <w:szCs w:val="18"/>
              </w:rPr>
            </w:pPr>
            <w:r>
              <w:rPr>
                <w:rFonts w:ascii="宋体" w:hAnsi="宋体" w:eastAsia="宋体" w:cs="宋体"/>
                <w:b/>
                <w:bCs/>
                <w:spacing w:val="-4"/>
                <w:sz w:val="18"/>
                <w:szCs w:val="18"/>
              </w:rPr>
              <w:t>二级指标</w:t>
            </w:r>
          </w:p>
        </w:tc>
        <w:tc>
          <w:tcPr>
            <w:tcW w:w="2975" w:type="dxa"/>
            <w:gridSpan w:val="2"/>
            <w:vAlign w:val="top"/>
          </w:tcPr>
          <w:p w14:paraId="08B1E371">
            <w:pPr>
              <w:spacing w:before="194" w:line="220" w:lineRule="auto"/>
              <w:ind w:left="1129"/>
              <w:rPr>
                <w:rFonts w:ascii="宋体" w:hAnsi="宋体" w:eastAsia="宋体" w:cs="宋体"/>
                <w:sz w:val="18"/>
                <w:szCs w:val="18"/>
              </w:rPr>
            </w:pPr>
            <w:r>
              <w:rPr>
                <w:rFonts w:ascii="宋体" w:hAnsi="宋体" w:eastAsia="宋体" w:cs="宋体"/>
                <w:b/>
                <w:bCs/>
                <w:spacing w:val="-4"/>
                <w:sz w:val="18"/>
                <w:szCs w:val="18"/>
              </w:rPr>
              <w:t>三级指标</w:t>
            </w:r>
          </w:p>
        </w:tc>
        <w:tc>
          <w:tcPr>
            <w:tcW w:w="1475" w:type="dxa"/>
            <w:tcBorders>
              <w:right w:val="nil"/>
            </w:tcBorders>
            <w:vAlign w:val="top"/>
          </w:tcPr>
          <w:p w14:paraId="4C09F2EF">
            <w:pPr>
              <w:spacing w:before="194" w:line="219" w:lineRule="auto"/>
              <w:ind w:left="471"/>
              <w:rPr>
                <w:rFonts w:ascii="宋体" w:hAnsi="宋体" w:eastAsia="宋体" w:cs="宋体"/>
                <w:sz w:val="18"/>
                <w:szCs w:val="18"/>
              </w:rPr>
            </w:pPr>
            <w:r>
              <w:rPr>
                <w:rFonts w:ascii="宋体" w:hAnsi="宋体" w:eastAsia="宋体" w:cs="宋体"/>
                <w:b/>
                <w:bCs/>
                <w:spacing w:val="-4"/>
                <w:sz w:val="18"/>
                <w:szCs w:val="18"/>
              </w:rPr>
              <w:t>指标值</w:t>
            </w:r>
          </w:p>
        </w:tc>
      </w:tr>
      <w:tr w14:paraId="363B0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390DEAF7">
            <w:pPr>
              <w:pStyle w:val="6"/>
            </w:pPr>
          </w:p>
        </w:tc>
        <w:tc>
          <w:tcPr>
            <w:tcW w:w="1868" w:type="dxa"/>
            <w:gridSpan w:val="2"/>
            <w:vMerge w:val="restart"/>
            <w:tcBorders>
              <w:bottom w:val="nil"/>
            </w:tcBorders>
            <w:vAlign w:val="top"/>
          </w:tcPr>
          <w:p w14:paraId="025BC5A6">
            <w:pPr>
              <w:pStyle w:val="6"/>
              <w:spacing w:line="357" w:lineRule="auto"/>
            </w:pPr>
          </w:p>
          <w:p w14:paraId="2677B4CA">
            <w:pPr>
              <w:pStyle w:val="6"/>
              <w:spacing w:line="358" w:lineRule="auto"/>
            </w:pPr>
          </w:p>
          <w:p w14:paraId="44B442D3">
            <w:pPr>
              <w:spacing w:before="58" w:line="218" w:lineRule="auto"/>
              <w:ind w:left="577"/>
              <w:rPr>
                <w:rFonts w:ascii="宋体" w:hAnsi="宋体" w:eastAsia="宋体" w:cs="宋体"/>
                <w:sz w:val="18"/>
                <w:szCs w:val="18"/>
              </w:rPr>
            </w:pPr>
            <w:r>
              <w:rPr>
                <w:rFonts w:ascii="宋体" w:hAnsi="宋体" w:eastAsia="宋体" w:cs="宋体"/>
                <w:spacing w:val="-2"/>
                <w:sz w:val="18"/>
                <w:szCs w:val="18"/>
              </w:rPr>
              <w:t>成本指标</w:t>
            </w:r>
          </w:p>
        </w:tc>
        <w:tc>
          <w:tcPr>
            <w:tcW w:w="709" w:type="dxa"/>
            <w:vMerge w:val="restart"/>
            <w:tcBorders>
              <w:bottom w:val="nil"/>
            </w:tcBorders>
            <w:vAlign w:val="top"/>
          </w:tcPr>
          <w:p w14:paraId="7ED6038E">
            <w:pPr>
              <w:pStyle w:val="6"/>
              <w:spacing w:line="256" w:lineRule="auto"/>
            </w:pPr>
          </w:p>
          <w:p w14:paraId="0C897A21">
            <w:pPr>
              <w:pStyle w:val="6"/>
              <w:spacing w:line="256" w:lineRule="auto"/>
            </w:pPr>
          </w:p>
          <w:p w14:paraId="61EFB1B7">
            <w:pPr>
              <w:pStyle w:val="6"/>
              <w:spacing w:line="257" w:lineRule="auto"/>
            </w:pPr>
          </w:p>
          <w:p w14:paraId="1BB91F10">
            <w:pPr>
              <w:spacing w:before="59" w:line="181" w:lineRule="auto"/>
              <w:ind w:left="268"/>
              <w:rPr>
                <w:rFonts w:ascii="宋体" w:hAnsi="宋体" w:eastAsia="宋体" w:cs="宋体"/>
                <w:sz w:val="18"/>
                <w:szCs w:val="18"/>
              </w:rPr>
            </w:pPr>
            <w:r>
              <w:rPr>
                <w:rFonts w:ascii="宋体" w:hAnsi="宋体" w:eastAsia="宋体" w:cs="宋体"/>
                <w:spacing w:val="-3"/>
                <w:sz w:val="18"/>
                <w:szCs w:val="18"/>
              </w:rPr>
              <w:t>20</w:t>
            </w:r>
          </w:p>
        </w:tc>
        <w:tc>
          <w:tcPr>
            <w:tcW w:w="1985" w:type="dxa"/>
            <w:gridSpan w:val="2"/>
            <w:vAlign w:val="top"/>
          </w:tcPr>
          <w:p w14:paraId="5993834D">
            <w:pPr>
              <w:spacing w:before="196" w:line="218" w:lineRule="auto"/>
              <w:ind w:left="455"/>
              <w:rPr>
                <w:rFonts w:ascii="宋体" w:hAnsi="宋体" w:eastAsia="宋体" w:cs="宋体"/>
                <w:sz w:val="18"/>
                <w:szCs w:val="18"/>
              </w:rPr>
            </w:pPr>
            <w:r>
              <w:rPr>
                <w:rFonts w:ascii="宋体" w:hAnsi="宋体" w:eastAsia="宋体" w:cs="宋体"/>
                <w:spacing w:val="-2"/>
                <w:sz w:val="18"/>
                <w:szCs w:val="18"/>
              </w:rPr>
              <w:t>经济成本指标</w:t>
            </w:r>
          </w:p>
        </w:tc>
        <w:tc>
          <w:tcPr>
            <w:tcW w:w="2975" w:type="dxa"/>
            <w:gridSpan w:val="2"/>
            <w:vAlign w:val="top"/>
          </w:tcPr>
          <w:p w14:paraId="74716D37">
            <w:pPr>
              <w:spacing w:before="196" w:line="218" w:lineRule="auto"/>
              <w:ind w:left="951"/>
              <w:rPr>
                <w:rFonts w:ascii="宋体" w:hAnsi="宋体" w:eastAsia="宋体" w:cs="宋体"/>
                <w:sz w:val="18"/>
                <w:szCs w:val="18"/>
              </w:rPr>
            </w:pPr>
            <w:r>
              <w:rPr>
                <w:rFonts w:ascii="宋体" w:hAnsi="宋体" w:eastAsia="宋体" w:cs="宋体"/>
                <w:spacing w:val="-2"/>
                <w:sz w:val="18"/>
                <w:szCs w:val="18"/>
              </w:rPr>
              <w:t>成本控制情况</w:t>
            </w:r>
          </w:p>
        </w:tc>
        <w:tc>
          <w:tcPr>
            <w:tcW w:w="1475" w:type="dxa"/>
            <w:tcBorders>
              <w:right w:val="nil"/>
            </w:tcBorders>
            <w:vAlign w:val="top"/>
          </w:tcPr>
          <w:p w14:paraId="659A8F3E">
            <w:pPr>
              <w:spacing w:before="195" w:line="219" w:lineRule="auto"/>
              <w:ind w:left="200"/>
              <w:rPr>
                <w:rFonts w:ascii="宋体" w:hAnsi="宋体" w:eastAsia="宋体" w:cs="宋体"/>
                <w:sz w:val="18"/>
                <w:szCs w:val="18"/>
              </w:rPr>
            </w:pPr>
            <w:r>
              <w:rPr>
                <w:rFonts w:ascii="宋体" w:hAnsi="宋体" w:eastAsia="宋体" w:cs="宋体"/>
                <w:spacing w:val="-1"/>
                <w:sz w:val="18"/>
                <w:szCs w:val="18"/>
              </w:rPr>
              <w:t>在预算范围内</w:t>
            </w:r>
          </w:p>
        </w:tc>
      </w:tr>
      <w:tr w14:paraId="5F5C6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57AF0C29">
            <w:pPr>
              <w:pStyle w:val="6"/>
            </w:pPr>
          </w:p>
        </w:tc>
        <w:tc>
          <w:tcPr>
            <w:tcW w:w="1868" w:type="dxa"/>
            <w:gridSpan w:val="2"/>
            <w:vMerge w:val="continue"/>
            <w:tcBorders>
              <w:top w:val="nil"/>
              <w:bottom w:val="nil"/>
            </w:tcBorders>
            <w:vAlign w:val="top"/>
          </w:tcPr>
          <w:p w14:paraId="7FE4F5A2">
            <w:pPr>
              <w:pStyle w:val="6"/>
            </w:pPr>
          </w:p>
        </w:tc>
        <w:tc>
          <w:tcPr>
            <w:tcW w:w="709" w:type="dxa"/>
            <w:vMerge w:val="continue"/>
            <w:tcBorders>
              <w:top w:val="nil"/>
              <w:bottom w:val="nil"/>
            </w:tcBorders>
            <w:vAlign w:val="top"/>
          </w:tcPr>
          <w:p w14:paraId="24DF89FD">
            <w:pPr>
              <w:pStyle w:val="6"/>
            </w:pPr>
          </w:p>
        </w:tc>
        <w:tc>
          <w:tcPr>
            <w:tcW w:w="1985" w:type="dxa"/>
            <w:gridSpan w:val="2"/>
            <w:vAlign w:val="top"/>
          </w:tcPr>
          <w:p w14:paraId="26C63634">
            <w:pPr>
              <w:spacing w:before="196" w:line="218" w:lineRule="auto"/>
              <w:ind w:left="455"/>
              <w:rPr>
                <w:rFonts w:ascii="宋体" w:hAnsi="宋体" w:eastAsia="宋体" w:cs="宋体"/>
                <w:sz w:val="18"/>
                <w:szCs w:val="18"/>
              </w:rPr>
            </w:pPr>
            <w:r>
              <w:rPr>
                <w:rFonts w:ascii="宋体" w:hAnsi="宋体" w:eastAsia="宋体" w:cs="宋体"/>
                <w:spacing w:val="-2"/>
                <w:sz w:val="18"/>
                <w:szCs w:val="18"/>
              </w:rPr>
              <w:t>社会成本指标</w:t>
            </w:r>
          </w:p>
        </w:tc>
        <w:tc>
          <w:tcPr>
            <w:tcW w:w="2975" w:type="dxa"/>
            <w:gridSpan w:val="2"/>
            <w:vAlign w:val="top"/>
          </w:tcPr>
          <w:p w14:paraId="5375C296">
            <w:pPr>
              <w:spacing w:before="196" w:line="218" w:lineRule="auto"/>
              <w:ind w:left="1129"/>
              <w:rPr>
                <w:rFonts w:ascii="宋体" w:hAnsi="宋体" w:eastAsia="宋体" w:cs="宋体"/>
                <w:sz w:val="18"/>
                <w:szCs w:val="18"/>
              </w:rPr>
            </w:pPr>
            <w:r>
              <w:rPr>
                <w:rFonts w:ascii="宋体" w:hAnsi="宋体" w:eastAsia="宋体" w:cs="宋体"/>
                <w:spacing w:val="-2"/>
                <w:sz w:val="18"/>
                <w:szCs w:val="18"/>
              </w:rPr>
              <w:t>诉讼成本</w:t>
            </w:r>
          </w:p>
        </w:tc>
        <w:tc>
          <w:tcPr>
            <w:tcW w:w="1475" w:type="dxa"/>
            <w:tcBorders>
              <w:right w:val="nil"/>
            </w:tcBorders>
            <w:vAlign w:val="top"/>
          </w:tcPr>
          <w:p w14:paraId="136CE489">
            <w:pPr>
              <w:spacing w:before="195" w:line="219" w:lineRule="auto"/>
              <w:ind w:left="574"/>
              <w:rPr>
                <w:rFonts w:ascii="宋体" w:hAnsi="宋体" w:eastAsia="宋体" w:cs="宋体"/>
                <w:sz w:val="18"/>
                <w:szCs w:val="18"/>
              </w:rPr>
            </w:pPr>
            <w:r>
              <w:rPr>
                <w:rFonts w:ascii="宋体" w:hAnsi="宋体" w:eastAsia="宋体" w:cs="宋体"/>
                <w:spacing w:val="-6"/>
                <w:sz w:val="18"/>
                <w:szCs w:val="18"/>
              </w:rPr>
              <w:t>降低</w:t>
            </w:r>
          </w:p>
        </w:tc>
      </w:tr>
      <w:tr w14:paraId="1B0DC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62EF17D3">
            <w:pPr>
              <w:pStyle w:val="6"/>
            </w:pPr>
          </w:p>
        </w:tc>
        <w:tc>
          <w:tcPr>
            <w:tcW w:w="1868" w:type="dxa"/>
            <w:gridSpan w:val="2"/>
            <w:vMerge w:val="continue"/>
            <w:tcBorders>
              <w:top w:val="nil"/>
            </w:tcBorders>
            <w:vAlign w:val="top"/>
          </w:tcPr>
          <w:p w14:paraId="56EE7406">
            <w:pPr>
              <w:pStyle w:val="6"/>
            </w:pPr>
          </w:p>
        </w:tc>
        <w:tc>
          <w:tcPr>
            <w:tcW w:w="709" w:type="dxa"/>
            <w:vMerge w:val="continue"/>
            <w:tcBorders>
              <w:top w:val="nil"/>
            </w:tcBorders>
            <w:vAlign w:val="top"/>
          </w:tcPr>
          <w:p w14:paraId="1A515A6F">
            <w:pPr>
              <w:pStyle w:val="6"/>
            </w:pPr>
          </w:p>
        </w:tc>
        <w:tc>
          <w:tcPr>
            <w:tcW w:w="1985" w:type="dxa"/>
            <w:gridSpan w:val="2"/>
            <w:vAlign w:val="top"/>
          </w:tcPr>
          <w:p w14:paraId="73042169">
            <w:pPr>
              <w:spacing w:before="197" w:line="218" w:lineRule="auto"/>
              <w:ind w:left="280"/>
              <w:rPr>
                <w:rFonts w:ascii="宋体" w:hAnsi="宋体" w:eastAsia="宋体" w:cs="宋体"/>
                <w:sz w:val="18"/>
                <w:szCs w:val="18"/>
              </w:rPr>
            </w:pPr>
            <w:r>
              <w:rPr>
                <w:rFonts w:ascii="宋体" w:hAnsi="宋体" w:eastAsia="宋体" w:cs="宋体"/>
                <w:spacing w:val="-2"/>
                <w:sz w:val="18"/>
                <w:szCs w:val="18"/>
              </w:rPr>
              <w:t>生态环境成本指标</w:t>
            </w:r>
          </w:p>
        </w:tc>
        <w:tc>
          <w:tcPr>
            <w:tcW w:w="2975" w:type="dxa"/>
            <w:gridSpan w:val="2"/>
            <w:vAlign w:val="top"/>
          </w:tcPr>
          <w:p w14:paraId="4E8FCC91">
            <w:pPr>
              <w:spacing w:before="196" w:line="219" w:lineRule="auto"/>
              <w:ind w:left="950"/>
              <w:rPr>
                <w:rFonts w:ascii="宋体" w:hAnsi="宋体" w:eastAsia="宋体" w:cs="宋体"/>
                <w:sz w:val="18"/>
                <w:szCs w:val="18"/>
              </w:rPr>
            </w:pPr>
            <w:r>
              <w:rPr>
                <w:rFonts w:ascii="宋体" w:hAnsi="宋体" w:eastAsia="宋体" w:cs="宋体"/>
                <w:spacing w:val="-1"/>
                <w:sz w:val="18"/>
                <w:szCs w:val="18"/>
              </w:rPr>
              <w:t>环境修护费用</w:t>
            </w:r>
          </w:p>
        </w:tc>
        <w:tc>
          <w:tcPr>
            <w:tcW w:w="1475" w:type="dxa"/>
            <w:tcBorders>
              <w:right w:val="nil"/>
            </w:tcBorders>
            <w:vAlign w:val="top"/>
          </w:tcPr>
          <w:p w14:paraId="6594A7C8">
            <w:pPr>
              <w:spacing w:before="196" w:line="219" w:lineRule="auto"/>
              <w:ind w:left="200"/>
              <w:rPr>
                <w:rFonts w:ascii="宋体" w:hAnsi="宋体" w:eastAsia="宋体" w:cs="宋体"/>
                <w:sz w:val="18"/>
                <w:szCs w:val="18"/>
              </w:rPr>
            </w:pPr>
            <w:r>
              <w:rPr>
                <w:rFonts w:ascii="宋体" w:hAnsi="宋体" w:eastAsia="宋体" w:cs="宋体"/>
                <w:spacing w:val="-1"/>
                <w:sz w:val="18"/>
                <w:szCs w:val="18"/>
              </w:rPr>
              <w:t>在预算范围内</w:t>
            </w:r>
          </w:p>
        </w:tc>
      </w:tr>
      <w:tr w14:paraId="21F33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7C648DEC">
            <w:pPr>
              <w:pStyle w:val="6"/>
            </w:pPr>
          </w:p>
        </w:tc>
        <w:tc>
          <w:tcPr>
            <w:tcW w:w="1868" w:type="dxa"/>
            <w:gridSpan w:val="2"/>
            <w:vMerge w:val="restart"/>
            <w:tcBorders>
              <w:bottom w:val="nil"/>
            </w:tcBorders>
            <w:vAlign w:val="top"/>
          </w:tcPr>
          <w:p w14:paraId="0F380537">
            <w:pPr>
              <w:pStyle w:val="6"/>
              <w:spacing w:line="259" w:lineRule="auto"/>
            </w:pPr>
          </w:p>
          <w:p w14:paraId="45B53D4C">
            <w:pPr>
              <w:pStyle w:val="6"/>
              <w:spacing w:line="259" w:lineRule="auto"/>
            </w:pPr>
          </w:p>
          <w:p w14:paraId="0C26DC07">
            <w:pPr>
              <w:pStyle w:val="6"/>
              <w:spacing w:line="259" w:lineRule="auto"/>
            </w:pPr>
          </w:p>
          <w:p w14:paraId="0FBBCE8D">
            <w:pPr>
              <w:pStyle w:val="6"/>
              <w:spacing w:line="259" w:lineRule="auto"/>
            </w:pPr>
          </w:p>
          <w:p w14:paraId="0CEF18DA">
            <w:pPr>
              <w:pStyle w:val="6"/>
              <w:spacing w:line="259" w:lineRule="auto"/>
            </w:pPr>
          </w:p>
          <w:p w14:paraId="07236FAD">
            <w:pPr>
              <w:spacing w:before="58" w:line="219" w:lineRule="auto"/>
              <w:ind w:left="576"/>
              <w:rPr>
                <w:rFonts w:ascii="宋体" w:hAnsi="宋体" w:eastAsia="宋体" w:cs="宋体"/>
                <w:sz w:val="18"/>
                <w:szCs w:val="18"/>
              </w:rPr>
            </w:pPr>
            <w:r>
              <w:rPr>
                <w:rFonts w:ascii="宋体" w:hAnsi="宋体" w:eastAsia="宋体" w:cs="宋体"/>
                <w:spacing w:val="-2"/>
                <w:sz w:val="18"/>
                <w:szCs w:val="18"/>
              </w:rPr>
              <w:t>产出指标</w:t>
            </w:r>
          </w:p>
        </w:tc>
        <w:tc>
          <w:tcPr>
            <w:tcW w:w="709" w:type="dxa"/>
            <w:vMerge w:val="restart"/>
            <w:tcBorders>
              <w:bottom w:val="nil"/>
            </w:tcBorders>
            <w:vAlign w:val="top"/>
          </w:tcPr>
          <w:p w14:paraId="78A0A156">
            <w:pPr>
              <w:pStyle w:val="6"/>
              <w:spacing w:line="270" w:lineRule="auto"/>
            </w:pPr>
          </w:p>
          <w:p w14:paraId="712FC18E">
            <w:pPr>
              <w:pStyle w:val="6"/>
              <w:spacing w:line="270" w:lineRule="auto"/>
            </w:pPr>
          </w:p>
          <w:p w14:paraId="69E24A47">
            <w:pPr>
              <w:pStyle w:val="6"/>
              <w:spacing w:line="270" w:lineRule="auto"/>
            </w:pPr>
          </w:p>
          <w:p w14:paraId="054AD637">
            <w:pPr>
              <w:pStyle w:val="6"/>
              <w:spacing w:line="270" w:lineRule="auto"/>
            </w:pPr>
          </w:p>
          <w:p w14:paraId="76FCC02E">
            <w:pPr>
              <w:pStyle w:val="6"/>
              <w:spacing w:line="270" w:lineRule="auto"/>
            </w:pPr>
          </w:p>
          <w:p w14:paraId="4AF8F05D">
            <w:pPr>
              <w:spacing w:before="58" w:line="181" w:lineRule="auto"/>
              <w:ind w:left="265"/>
              <w:rPr>
                <w:rFonts w:ascii="宋体" w:hAnsi="宋体" w:eastAsia="宋体" w:cs="宋体"/>
                <w:sz w:val="18"/>
                <w:szCs w:val="18"/>
              </w:rPr>
            </w:pPr>
            <w:r>
              <w:rPr>
                <w:rFonts w:ascii="宋体" w:hAnsi="宋体" w:eastAsia="宋体" w:cs="宋体"/>
                <w:spacing w:val="-2"/>
                <w:sz w:val="18"/>
                <w:szCs w:val="18"/>
              </w:rPr>
              <w:t>40</w:t>
            </w:r>
          </w:p>
        </w:tc>
        <w:tc>
          <w:tcPr>
            <w:tcW w:w="1985" w:type="dxa"/>
            <w:gridSpan w:val="2"/>
            <w:vMerge w:val="restart"/>
            <w:tcBorders>
              <w:bottom w:val="nil"/>
            </w:tcBorders>
            <w:vAlign w:val="top"/>
          </w:tcPr>
          <w:p w14:paraId="7A044D3C">
            <w:pPr>
              <w:pStyle w:val="6"/>
              <w:spacing w:line="427" w:lineRule="auto"/>
            </w:pPr>
          </w:p>
          <w:p w14:paraId="6B2E5E7A">
            <w:pPr>
              <w:spacing w:before="59" w:line="219" w:lineRule="auto"/>
              <w:ind w:left="635"/>
              <w:rPr>
                <w:rFonts w:ascii="宋体" w:hAnsi="宋体" w:eastAsia="宋体" w:cs="宋体"/>
                <w:sz w:val="18"/>
                <w:szCs w:val="18"/>
              </w:rPr>
            </w:pPr>
            <w:r>
              <w:rPr>
                <w:rFonts w:ascii="宋体" w:hAnsi="宋体" w:eastAsia="宋体" w:cs="宋体"/>
                <w:spacing w:val="-2"/>
                <w:sz w:val="18"/>
                <w:szCs w:val="18"/>
              </w:rPr>
              <w:t>数量指标</w:t>
            </w:r>
          </w:p>
        </w:tc>
        <w:tc>
          <w:tcPr>
            <w:tcW w:w="2975" w:type="dxa"/>
            <w:gridSpan w:val="2"/>
            <w:vAlign w:val="top"/>
          </w:tcPr>
          <w:p w14:paraId="442689E2">
            <w:pPr>
              <w:spacing w:before="197" w:line="219" w:lineRule="auto"/>
              <w:ind w:left="862"/>
              <w:rPr>
                <w:rFonts w:ascii="宋体" w:hAnsi="宋体" w:eastAsia="宋体" w:cs="宋体"/>
                <w:sz w:val="18"/>
                <w:szCs w:val="18"/>
              </w:rPr>
            </w:pPr>
            <w:r>
              <w:rPr>
                <w:rFonts w:ascii="宋体" w:hAnsi="宋体" w:eastAsia="宋体" w:cs="宋体"/>
                <w:spacing w:val="-2"/>
                <w:sz w:val="18"/>
                <w:szCs w:val="18"/>
              </w:rPr>
              <w:t>维修维护完成率</w:t>
            </w:r>
          </w:p>
        </w:tc>
        <w:tc>
          <w:tcPr>
            <w:tcW w:w="1475" w:type="dxa"/>
            <w:tcBorders>
              <w:right w:val="nil"/>
            </w:tcBorders>
            <w:vAlign w:val="top"/>
          </w:tcPr>
          <w:p w14:paraId="6F093B46">
            <w:pPr>
              <w:spacing w:before="252" w:line="182" w:lineRule="auto"/>
              <w:ind w:left="514"/>
              <w:rPr>
                <w:rFonts w:ascii="宋体" w:hAnsi="宋体" w:eastAsia="宋体" w:cs="宋体"/>
                <w:sz w:val="18"/>
                <w:szCs w:val="18"/>
              </w:rPr>
            </w:pPr>
            <w:r>
              <w:rPr>
                <w:rFonts w:ascii="宋体" w:hAnsi="宋体" w:eastAsia="宋体" w:cs="宋体"/>
                <w:spacing w:val="-1"/>
                <w:sz w:val="18"/>
                <w:szCs w:val="18"/>
              </w:rPr>
              <w:t>=100%</w:t>
            </w:r>
          </w:p>
        </w:tc>
      </w:tr>
      <w:tr w14:paraId="0D89B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33814D1B">
            <w:pPr>
              <w:pStyle w:val="6"/>
            </w:pPr>
          </w:p>
        </w:tc>
        <w:tc>
          <w:tcPr>
            <w:tcW w:w="1868" w:type="dxa"/>
            <w:gridSpan w:val="2"/>
            <w:vMerge w:val="continue"/>
            <w:tcBorders>
              <w:top w:val="nil"/>
              <w:bottom w:val="nil"/>
            </w:tcBorders>
            <w:vAlign w:val="top"/>
          </w:tcPr>
          <w:p w14:paraId="5127FAAC">
            <w:pPr>
              <w:pStyle w:val="6"/>
            </w:pPr>
          </w:p>
        </w:tc>
        <w:tc>
          <w:tcPr>
            <w:tcW w:w="709" w:type="dxa"/>
            <w:vMerge w:val="continue"/>
            <w:tcBorders>
              <w:top w:val="nil"/>
              <w:bottom w:val="nil"/>
            </w:tcBorders>
            <w:vAlign w:val="top"/>
          </w:tcPr>
          <w:p w14:paraId="4D204D71">
            <w:pPr>
              <w:pStyle w:val="6"/>
            </w:pPr>
          </w:p>
        </w:tc>
        <w:tc>
          <w:tcPr>
            <w:tcW w:w="1985" w:type="dxa"/>
            <w:gridSpan w:val="2"/>
            <w:vMerge w:val="continue"/>
            <w:tcBorders>
              <w:top w:val="nil"/>
            </w:tcBorders>
            <w:vAlign w:val="top"/>
          </w:tcPr>
          <w:p w14:paraId="2089143D">
            <w:pPr>
              <w:pStyle w:val="6"/>
            </w:pPr>
          </w:p>
        </w:tc>
        <w:tc>
          <w:tcPr>
            <w:tcW w:w="2975" w:type="dxa"/>
            <w:gridSpan w:val="2"/>
            <w:vAlign w:val="top"/>
          </w:tcPr>
          <w:p w14:paraId="07DD76A0">
            <w:pPr>
              <w:spacing w:before="198" w:line="219" w:lineRule="auto"/>
              <w:ind w:left="950"/>
              <w:rPr>
                <w:rFonts w:ascii="宋体" w:hAnsi="宋体" w:eastAsia="宋体" w:cs="宋体"/>
                <w:sz w:val="18"/>
                <w:szCs w:val="18"/>
              </w:rPr>
            </w:pPr>
            <w:r>
              <w:rPr>
                <w:rFonts w:ascii="宋体" w:hAnsi="宋体" w:eastAsia="宋体" w:cs="宋体"/>
                <w:spacing w:val="-1"/>
                <w:sz w:val="18"/>
                <w:szCs w:val="18"/>
              </w:rPr>
              <w:t>保障法庭个数</w:t>
            </w:r>
          </w:p>
        </w:tc>
        <w:tc>
          <w:tcPr>
            <w:tcW w:w="1475" w:type="dxa"/>
            <w:tcBorders>
              <w:right w:val="nil"/>
            </w:tcBorders>
            <w:vAlign w:val="top"/>
          </w:tcPr>
          <w:p w14:paraId="128E74A8">
            <w:pPr>
              <w:spacing w:before="198" w:line="219" w:lineRule="auto"/>
              <w:ind w:left="536"/>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38"/>
                <w:sz w:val="18"/>
                <w:szCs w:val="18"/>
              </w:rPr>
              <w:t xml:space="preserve"> </w:t>
            </w:r>
            <w:r>
              <w:rPr>
                <w:rFonts w:ascii="宋体" w:hAnsi="宋体" w:eastAsia="宋体" w:cs="宋体"/>
                <w:spacing w:val="-2"/>
                <w:sz w:val="18"/>
                <w:szCs w:val="18"/>
              </w:rPr>
              <w:t>个</w:t>
            </w:r>
          </w:p>
        </w:tc>
      </w:tr>
      <w:tr w14:paraId="6A275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2EFD7538">
            <w:pPr>
              <w:pStyle w:val="6"/>
            </w:pPr>
          </w:p>
        </w:tc>
        <w:tc>
          <w:tcPr>
            <w:tcW w:w="1868" w:type="dxa"/>
            <w:gridSpan w:val="2"/>
            <w:vMerge w:val="continue"/>
            <w:tcBorders>
              <w:top w:val="nil"/>
              <w:bottom w:val="nil"/>
            </w:tcBorders>
            <w:vAlign w:val="top"/>
          </w:tcPr>
          <w:p w14:paraId="55916434">
            <w:pPr>
              <w:pStyle w:val="6"/>
            </w:pPr>
          </w:p>
        </w:tc>
        <w:tc>
          <w:tcPr>
            <w:tcW w:w="709" w:type="dxa"/>
            <w:vMerge w:val="continue"/>
            <w:tcBorders>
              <w:top w:val="nil"/>
              <w:bottom w:val="nil"/>
            </w:tcBorders>
            <w:vAlign w:val="top"/>
          </w:tcPr>
          <w:p w14:paraId="40A11061">
            <w:pPr>
              <w:pStyle w:val="6"/>
            </w:pPr>
          </w:p>
        </w:tc>
        <w:tc>
          <w:tcPr>
            <w:tcW w:w="1985" w:type="dxa"/>
            <w:gridSpan w:val="2"/>
            <w:vMerge w:val="restart"/>
            <w:tcBorders>
              <w:bottom w:val="nil"/>
            </w:tcBorders>
            <w:vAlign w:val="top"/>
          </w:tcPr>
          <w:p w14:paraId="4E1C2A7D">
            <w:pPr>
              <w:pStyle w:val="6"/>
              <w:spacing w:line="428" w:lineRule="auto"/>
            </w:pPr>
          </w:p>
          <w:p w14:paraId="0BF8B13B">
            <w:pPr>
              <w:spacing w:before="58" w:line="220" w:lineRule="auto"/>
              <w:ind w:left="633"/>
              <w:rPr>
                <w:rFonts w:ascii="宋体" w:hAnsi="宋体" w:eastAsia="宋体" w:cs="宋体"/>
                <w:sz w:val="18"/>
                <w:szCs w:val="18"/>
              </w:rPr>
            </w:pPr>
            <w:r>
              <w:rPr>
                <w:rFonts w:ascii="宋体" w:hAnsi="宋体" w:eastAsia="宋体" w:cs="宋体"/>
                <w:spacing w:val="-2"/>
                <w:sz w:val="18"/>
                <w:szCs w:val="18"/>
              </w:rPr>
              <w:t>质量指标</w:t>
            </w:r>
          </w:p>
        </w:tc>
        <w:tc>
          <w:tcPr>
            <w:tcW w:w="2975" w:type="dxa"/>
            <w:gridSpan w:val="2"/>
            <w:vAlign w:val="top"/>
          </w:tcPr>
          <w:p w14:paraId="497431ED">
            <w:pPr>
              <w:spacing w:before="198" w:line="219" w:lineRule="auto"/>
              <w:ind w:left="862"/>
              <w:rPr>
                <w:rFonts w:ascii="宋体" w:hAnsi="宋体" w:eastAsia="宋体" w:cs="宋体"/>
                <w:sz w:val="18"/>
                <w:szCs w:val="18"/>
              </w:rPr>
            </w:pPr>
            <w:r>
              <w:rPr>
                <w:rFonts w:ascii="宋体" w:hAnsi="宋体" w:eastAsia="宋体" w:cs="宋体"/>
                <w:spacing w:val="-2"/>
                <w:sz w:val="18"/>
                <w:szCs w:val="18"/>
              </w:rPr>
              <w:t>设备故障排除率</w:t>
            </w:r>
          </w:p>
        </w:tc>
        <w:tc>
          <w:tcPr>
            <w:tcW w:w="1475" w:type="dxa"/>
            <w:tcBorders>
              <w:right w:val="nil"/>
            </w:tcBorders>
            <w:vAlign w:val="top"/>
          </w:tcPr>
          <w:p w14:paraId="31963D42">
            <w:pPr>
              <w:spacing w:before="253" w:line="182" w:lineRule="auto"/>
              <w:ind w:left="514"/>
              <w:rPr>
                <w:rFonts w:ascii="宋体" w:hAnsi="宋体" w:eastAsia="宋体" w:cs="宋体"/>
                <w:sz w:val="18"/>
                <w:szCs w:val="18"/>
              </w:rPr>
            </w:pPr>
            <w:r>
              <w:rPr>
                <w:rFonts w:ascii="宋体" w:hAnsi="宋体" w:eastAsia="宋体" w:cs="宋体"/>
                <w:spacing w:val="-1"/>
                <w:sz w:val="18"/>
                <w:szCs w:val="18"/>
              </w:rPr>
              <w:t>=100%</w:t>
            </w:r>
          </w:p>
        </w:tc>
      </w:tr>
      <w:tr w14:paraId="2A986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2A8EE37C">
            <w:pPr>
              <w:pStyle w:val="6"/>
            </w:pPr>
          </w:p>
        </w:tc>
        <w:tc>
          <w:tcPr>
            <w:tcW w:w="1868" w:type="dxa"/>
            <w:gridSpan w:val="2"/>
            <w:vMerge w:val="continue"/>
            <w:tcBorders>
              <w:top w:val="nil"/>
              <w:bottom w:val="nil"/>
            </w:tcBorders>
            <w:vAlign w:val="top"/>
          </w:tcPr>
          <w:p w14:paraId="319D97EA">
            <w:pPr>
              <w:pStyle w:val="6"/>
            </w:pPr>
          </w:p>
        </w:tc>
        <w:tc>
          <w:tcPr>
            <w:tcW w:w="709" w:type="dxa"/>
            <w:vMerge w:val="continue"/>
            <w:tcBorders>
              <w:top w:val="nil"/>
              <w:bottom w:val="nil"/>
            </w:tcBorders>
            <w:vAlign w:val="top"/>
          </w:tcPr>
          <w:p w14:paraId="361BE4C9">
            <w:pPr>
              <w:pStyle w:val="6"/>
            </w:pPr>
          </w:p>
        </w:tc>
        <w:tc>
          <w:tcPr>
            <w:tcW w:w="1985" w:type="dxa"/>
            <w:gridSpan w:val="2"/>
            <w:vMerge w:val="continue"/>
            <w:tcBorders>
              <w:top w:val="nil"/>
            </w:tcBorders>
            <w:vAlign w:val="top"/>
          </w:tcPr>
          <w:p w14:paraId="0A60D054">
            <w:pPr>
              <w:pStyle w:val="6"/>
            </w:pPr>
          </w:p>
        </w:tc>
        <w:tc>
          <w:tcPr>
            <w:tcW w:w="2975" w:type="dxa"/>
            <w:gridSpan w:val="2"/>
            <w:vAlign w:val="top"/>
          </w:tcPr>
          <w:p w14:paraId="51BD4E20">
            <w:pPr>
              <w:spacing w:before="199" w:line="219" w:lineRule="auto"/>
              <w:ind w:left="770"/>
              <w:rPr>
                <w:rFonts w:ascii="宋体" w:hAnsi="宋体" w:eastAsia="宋体" w:cs="宋体"/>
                <w:sz w:val="18"/>
                <w:szCs w:val="18"/>
              </w:rPr>
            </w:pPr>
            <w:r>
              <w:rPr>
                <w:rFonts w:ascii="宋体" w:hAnsi="宋体" w:eastAsia="宋体" w:cs="宋体"/>
                <w:spacing w:val="-1"/>
                <w:sz w:val="18"/>
                <w:szCs w:val="18"/>
              </w:rPr>
              <w:t>法庭水电暖畅通率</w:t>
            </w:r>
          </w:p>
        </w:tc>
        <w:tc>
          <w:tcPr>
            <w:tcW w:w="1475" w:type="dxa"/>
            <w:tcBorders>
              <w:right w:val="nil"/>
            </w:tcBorders>
            <w:vAlign w:val="top"/>
          </w:tcPr>
          <w:p w14:paraId="3ABD7DA8">
            <w:pPr>
              <w:spacing w:before="254" w:line="182" w:lineRule="auto"/>
              <w:ind w:left="514"/>
              <w:rPr>
                <w:rFonts w:ascii="宋体" w:hAnsi="宋体" w:eastAsia="宋体" w:cs="宋体"/>
                <w:sz w:val="18"/>
                <w:szCs w:val="18"/>
              </w:rPr>
            </w:pPr>
            <w:r>
              <w:rPr>
                <w:rFonts w:ascii="宋体" w:hAnsi="宋体" w:eastAsia="宋体" w:cs="宋体"/>
                <w:spacing w:val="-1"/>
                <w:sz w:val="18"/>
                <w:szCs w:val="18"/>
              </w:rPr>
              <w:t>=100%</w:t>
            </w:r>
          </w:p>
        </w:tc>
      </w:tr>
      <w:tr w14:paraId="2737F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09554D6C">
            <w:pPr>
              <w:pStyle w:val="6"/>
            </w:pPr>
          </w:p>
        </w:tc>
        <w:tc>
          <w:tcPr>
            <w:tcW w:w="1868" w:type="dxa"/>
            <w:gridSpan w:val="2"/>
            <w:vMerge w:val="continue"/>
            <w:tcBorders>
              <w:top w:val="nil"/>
            </w:tcBorders>
            <w:vAlign w:val="top"/>
          </w:tcPr>
          <w:p w14:paraId="75A020ED">
            <w:pPr>
              <w:pStyle w:val="6"/>
            </w:pPr>
          </w:p>
        </w:tc>
        <w:tc>
          <w:tcPr>
            <w:tcW w:w="709" w:type="dxa"/>
            <w:vMerge w:val="continue"/>
            <w:tcBorders>
              <w:top w:val="nil"/>
            </w:tcBorders>
            <w:vAlign w:val="top"/>
          </w:tcPr>
          <w:p w14:paraId="66A7D695">
            <w:pPr>
              <w:pStyle w:val="6"/>
            </w:pPr>
          </w:p>
        </w:tc>
        <w:tc>
          <w:tcPr>
            <w:tcW w:w="1985" w:type="dxa"/>
            <w:gridSpan w:val="2"/>
            <w:vAlign w:val="top"/>
          </w:tcPr>
          <w:p w14:paraId="17A14DD5">
            <w:pPr>
              <w:spacing w:before="199" w:line="220" w:lineRule="auto"/>
              <w:ind w:left="646"/>
              <w:rPr>
                <w:rFonts w:ascii="宋体" w:hAnsi="宋体" w:eastAsia="宋体" w:cs="宋体"/>
                <w:sz w:val="18"/>
                <w:szCs w:val="18"/>
              </w:rPr>
            </w:pPr>
            <w:r>
              <w:rPr>
                <w:rFonts w:ascii="宋体" w:hAnsi="宋体" w:eastAsia="宋体" w:cs="宋体"/>
                <w:spacing w:val="-4"/>
                <w:sz w:val="18"/>
                <w:szCs w:val="18"/>
              </w:rPr>
              <w:t>时效指标</w:t>
            </w:r>
          </w:p>
        </w:tc>
        <w:tc>
          <w:tcPr>
            <w:tcW w:w="2975" w:type="dxa"/>
            <w:gridSpan w:val="2"/>
            <w:vAlign w:val="top"/>
          </w:tcPr>
          <w:p w14:paraId="0FA912DA">
            <w:pPr>
              <w:spacing w:before="199" w:line="219" w:lineRule="auto"/>
              <w:ind w:left="862"/>
              <w:rPr>
                <w:rFonts w:ascii="宋体" w:hAnsi="宋体" w:eastAsia="宋体" w:cs="宋体"/>
                <w:sz w:val="18"/>
                <w:szCs w:val="18"/>
              </w:rPr>
            </w:pPr>
            <w:r>
              <w:rPr>
                <w:rFonts w:ascii="宋体" w:hAnsi="宋体" w:eastAsia="宋体" w:cs="宋体"/>
                <w:spacing w:val="-2"/>
                <w:sz w:val="18"/>
                <w:szCs w:val="18"/>
              </w:rPr>
              <w:t>维修维护及时性</w:t>
            </w:r>
          </w:p>
        </w:tc>
        <w:tc>
          <w:tcPr>
            <w:tcW w:w="1475" w:type="dxa"/>
            <w:tcBorders>
              <w:right w:val="nil"/>
            </w:tcBorders>
            <w:vAlign w:val="top"/>
          </w:tcPr>
          <w:p w14:paraId="5E9A4F83">
            <w:pPr>
              <w:spacing w:before="199" w:line="221" w:lineRule="auto"/>
              <w:ind w:left="559"/>
              <w:rPr>
                <w:rFonts w:ascii="宋体" w:hAnsi="宋体" w:eastAsia="宋体" w:cs="宋体"/>
                <w:sz w:val="18"/>
                <w:szCs w:val="18"/>
              </w:rPr>
            </w:pPr>
            <w:r>
              <w:rPr>
                <w:rFonts w:ascii="宋体" w:hAnsi="宋体" w:eastAsia="宋体" w:cs="宋体"/>
                <w:spacing w:val="-2"/>
                <w:sz w:val="18"/>
                <w:szCs w:val="18"/>
              </w:rPr>
              <w:t>及时</w:t>
            </w:r>
          </w:p>
        </w:tc>
      </w:tr>
      <w:tr w14:paraId="68AF5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2083BE30">
            <w:pPr>
              <w:pStyle w:val="6"/>
            </w:pPr>
          </w:p>
        </w:tc>
        <w:tc>
          <w:tcPr>
            <w:tcW w:w="1868" w:type="dxa"/>
            <w:gridSpan w:val="2"/>
            <w:vMerge w:val="restart"/>
            <w:tcBorders>
              <w:bottom w:val="nil"/>
            </w:tcBorders>
            <w:vAlign w:val="top"/>
          </w:tcPr>
          <w:p w14:paraId="12BAD2D1">
            <w:pPr>
              <w:pStyle w:val="6"/>
              <w:spacing w:line="359" w:lineRule="auto"/>
            </w:pPr>
          </w:p>
          <w:p w14:paraId="760D0BAA">
            <w:pPr>
              <w:pStyle w:val="6"/>
              <w:spacing w:line="359" w:lineRule="auto"/>
            </w:pPr>
          </w:p>
          <w:p w14:paraId="037DCDD8">
            <w:pPr>
              <w:spacing w:before="59" w:line="220" w:lineRule="auto"/>
              <w:ind w:left="578"/>
              <w:rPr>
                <w:rFonts w:ascii="宋体" w:hAnsi="宋体" w:eastAsia="宋体" w:cs="宋体"/>
                <w:sz w:val="18"/>
                <w:szCs w:val="18"/>
              </w:rPr>
            </w:pPr>
            <w:r>
              <w:rPr>
                <w:rFonts w:ascii="宋体" w:hAnsi="宋体" w:eastAsia="宋体" w:cs="宋体"/>
                <w:spacing w:val="-2"/>
                <w:sz w:val="18"/>
                <w:szCs w:val="18"/>
              </w:rPr>
              <w:t>效益指标</w:t>
            </w:r>
          </w:p>
        </w:tc>
        <w:tc>
          <w:tcPr>
            <w:tcW w:w="709" w:type="dxa"/>
            <w:vMerge w:val="restart"/>
            <w:tcBorders>
              <w:bottom w:val="nil"/>
            </w:tcBorders>
            <w:vAlign w:val="top"/>
          </w:tcPr>
          <w:p w14:paraId="03995AF1">
            <w:pPr>
              <w:pStyle w:val="6"/>
              <w:spacing w:line="257" w:lineRule="auto"/>
            </w:pPr>
          </w:p>
          <w:p w14:paraId="35E242CE">
            <w:pPr>
              <w:pStyle w:val="6"/>
              <w:spacing w:line="258" w:lineRule="auto"/>
            </w:pPr>
          </w:p>
          <w:p w14:paraId="45A22B8E">
            <w:pPr>
              <w:pStyle w:val="6"/>
              <w:spacing w:line="258" w:lineRule="auto"/>
            </w:pPr>
          </w:p>
          <w:p w14:paraId="1D56859F">
            <w:pPr>
              <w:spacing w:before="59" w:line="181" w:lineRule="auto"/>
              <w:ind w:left="268"/>
              <w:rPr>
                <w:rFonts w:ascii="宋体" w:hAnsi="宋体" w:eastAsia="宋体" w:cs="宋体"/>
                <w:sz w:val="18"/>
                <w:szCs w:val="18"/>
              </w:rPr>
            </w:pPr>
            <w:r>
              <w:rPr>
                <w:rFonts w:ascii="宋体" w:hAnsi="宋体" w:eastAsia="宋体" w:cs="宋体"/>
                <w:spacing w:val="-3"/>
                <w:sz w:val="18"/>
                <w:szCs w:val="18"/>
              </w:rPr>
              <w:t>20</w:t>
            </w:r>
          </w:p>
        </w:tc>
        <w:tc>
          <w:tcPr>
            <w:tcW w:w="1985" w:type="dxa"/>
            <w:gridSpan w:val="2"/>
            <w:vAlign w:val="top"/>
          </w:tcPr>
          <w:p w14:paraId="74B5C477">
            <w:pPr>
              <w:spacing w:before="199" w:line="220" w:lineRule="auto"/>
              <w:ind w:left="635"/>
              <w:rPr>
                <w:rFonts w:ascii="宋体" w:hAnsi="宋体" w:eastAsia="宋体" w:cs="宋体"/>
                <w:sz w:val="18"/>
                <w:szCs w:val="18"/>
              </w:rPr>
            </w:pPr>
            <w:r>
              <w:rPr>
                <w:rFonts w:ascii="宋体" w:hAnsi="宋体" w:eastAsia="宋体" w:cs="宋体"/>
                <w:spacing w:val="-2"/>
                <w:sz w:val="18"/>
                <w:szCs w:val="18"/>
              </w:rPr>
              <w:t>经济效益</w:t>
            </w:r>
          </w:p>
        </w:tc>
        <w:tc>
          <w:tcPr>
            <w:tcW w:w="2975" w:type="dxa"/>
            <w:gridSpan w:val="2"/>
            <w:vAlign w:val="top"/>
          </w:tcPr>
          <w:p w14:paraId="79B385C5">
            <w:pPr>
              <w:spacing w:before="199" w:line="220" w:lineRule="auto"/>
              <w:ind w:left="770"/>
              <w:rPr>
                <w:rFonts w:ascii="宋体" w:hAnsi="宋体" w:eastAsia="宋体" w:cs="宋体"/>
                <w:sz w:val="18"/>
                <w:szCs w:val="18"/>
              </w:rPr>
            </w:pPr>
            <w:r>
              <w:rPr>
                <w:rFonts w:ascii="宋体" w:hAnsi="宋体" w:eastAsia="宋体" w:cs="宋体"/>
                <w:spacing w:val="-1"/>
                <w:sz w:val="18"/>
                <w:szCs w:val="18"/>
              </w:rPr>
              <w:t>挽回经济损失效果</w:t>
            </w:r>
          </w:p>
        </w:tc>
        <w:tc>
          <w:tcPr>
            <w:tcW w:w="1475" w:type="dxa"/>
            <w:tcBorders>
              <w:right w:val="nil"/>
            </w:tcBorders>
            <w:vAlign w:val="top"/>
          </w:tcPr>
          <w:p w14:paraId="7FB20F86">
            <w:pPr>
              <w:spacing w:before="199" w:line="219" w:lineRule="auto"/>
              <w:ind w:left="561"/>
              <w:rPr>
                <w:rFonts w:ascii="宋体" w:hAnsi="宋体" w:eastAsia="宋体" w:cs="宋体"/>
                <w:sz w:val="18"/>
                <w:szCs w:val="18"/>
              </w:rPr>
            </w:pPr>
            <w:r>
              <w:rPr>
                <w:rFonts w:ascii="宋体" w:hAnsi="宋体" w:eastAsia="宋体" w:cs="宋体"/>
                <w:spacing w:val="-3"/>
                <w:sz w:val="18"/>
                <w:szCs w:val="18"/>
              </w:rPr>
              <w:t>显著</w:t>
            </w:r>
          </w:p>
        </w:tc>
      </w:tr>
      <w:tr w14:paraId="39AD0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26F511E3">
            <w:pPr>
              <w:pStyle w:val="6"/>
            </w:pPr>
          </w:p>
        </w:tc>
        <w:tc>
          <w:tcPr>
            <w:tcW w:w="1868" w:type="dxa"/>
            <w:gridSpan w:val="2"/>
            <w:vMerge w:val="continue"/>
            <w:tcBorders>
              <w:top w:val="nil"/>
              <w:bottom w:val="nil"/>
            </w:tcBorders>
            <w:vAlign w:val="top"/>
          </w:tcPr>
          <w:p w14:paraId="49AB6A6E">
            <w:pPr>
              <w:pStyle w:val="6"/>
            </w:pPr>
          </w:p>
        </w:tc>
        <w:tc>
          <w:tcPr>
            <w:tcW w:w="709" w:type="dxa"/>
            <w:vMerge w:val="continue"/>
            <w:tcBorders>
              <w:top w:val="nil"/>
              <w:bottom w:val="nil"/>
            </w:tcBorders>
            <w:vAlign w:val="top"/>
          </w:tcPr>
          <w:p w14:paraId="609A6EB1">
            <w:pPr>
              <w:pStyle w:val="6"/>
            </w:pPr>
          </w:p>
        </w:tc>
        <w:tc>
          <w:tcPr>
            <w:tcW w:w="1985" w:type="dxa"/>
            <w:gridSpan w:val="2"/>
            <w:vAlign w:val="top"/>
          </w:tcPr>
          <w:p w14:paraId="34DDD5FF">
            <w:pPr>
              <w:spacing w:before="200" w:line="218" w:lineRule="auto"/>
              <w:ind w:left="635"/>
              <w:rPr>
                <w:rFonts w:ascii="宋体" w:hAnsi="宋体" w:eastAsia="宋体" w:cs="宋体"/>
                <w:sz w:val="18"/>
                <w:szCs w:val="18"/>
              </w:rPr>
            </w:pPr>
            <w:r>
              <w:rPr>
                <w:rFonts w:ascii="宋体" w:hAnsi="宋体" w:eastAsia="宋体" w:cs="宋体"/>
                <w:spacing w:val="-2"/>
                <w:sz w:val="18"/>
                <w:szCs w:val="18"/>
              </w:rPr>
              <w:t>社会效益</w:t>
            </w:r>
          </w:p>
        </w:tc>
        <w:tc>
          <w:tcPr>
            <w:tcW w:w="2975" w:type="dxa"/>
            <w:gridSpan w:val="2"/>
            <w:vAlign w:val="top"/>
          </w:tcPr>
          <w:p w14:paraId="4581947C">
            <w:pPr>
              <w:spacing w:before="199" w:line="219" w:lineRule="auto"/>
              <w:ind w:left="770"/>
              <w:rPr>
                <w:rFonts w:ascii="宋体" w:hAnsi="宋体" w:eastAsia="宋体" w:cs="宋体"/>
                <w:sz w:val="18"/>
                <w:szCs w:val="18"/>
              </w:rPr>
            </w:pPr>
            <w:r>
              <w:rPr>
                <w:rFonts w:ascii="宋体" w:hAnsi="宋体" w:eastAsia="宋体" w:cs="宋体"/>
                <w:spacing w:val="-1"/>
                <w:sz w:val="18"/>
                <w:szCs w:val="18"/>
              </w:rPr>
              <w:t>有效保障审判服务</w:t>
            </w:r>
          </w:p>
        </w:tc>
        <w:tc>
          <w:tcPr>
            <w:tcW w:w="1475" w:type="dxa"/>
            <w:tcBorders>
              <w:right w:val="nil"/>
            </w:tcBorders>
            <w:vAlign w:val="top"/>
          </w:tcPr>
          <w:p w14:paraId="272F5903">
            <w:pPr>
              <w:spacing w:before="199" w:line="219" w:lineRule="auto"/>
              <w:ind w:left="560"/>
              <w:rPr>
                <w:rFonts w:ascii="宋体" w:hAnsi="宋体" w:eastAsia="宋体" w:cs="宋体"/>
                <w:sz w:val="18"/>
                <w:szCs w:val="18"/>
              </w:rPr>
            </w:pPr>
            <w:r>
              <w:rPr>
                <w:rFonts w:ascii="宋体" w:hAnsi="宋体" w:eastAsia="宋体" w:cs="宋体"/>
                <w:spacing w:val="-2"/>
                <w:sz w:val="18"/>
                <w:szCs w:val="18"/>
              </w:rPr>
              <w:t>保障</w:t>
            </w:r>
          </w:p>
        </w:tc>
      </w:tr>
      <w:tr w14:paraId="24D2E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545038C5">
            <w:pPr>
              <w:pStyle w:val="6"/>
            </w:pPr>
          </w:p>
        </w:tc>
        <w:tc>
          <w:tcPr>
            <w:tcW w:w="1868" w:type="dxa"/>
            <w:gridSpan w:val="2"/>
            <w:vMerge w:val="continue"/>
            <w:tcBorders>
              <w:top w:val="nil"/>
            </w:tcBorders>
            <w:vAlign w:val="top"/>
          </w:tcPr>
          <w:p w14:paraId="2A291562">
            <w:pPr>
              <w:pStyle w:val="6"/>
            </w:pPr>
          </w:p>
        </w:tc>
        <w:tc>
          <w:tcPr>
            <w:tcW w:w="709" w:type="dxa"/>
            <w:vMerge w:val="continue"/>
            <w:tcBorders>
              <w:top w:val="nil"/>
            </w:tcBorders>
            <w:vAlign w:val="top"/>
          </w:tcPr>
          <w:p w14:paraId="025E0BF2">
            <w:pPr>
              <w:pStyle w:val="6"/>
            </w:pPr>
          </w:p>
        </w:tc>
        <w:tc>
          <w:tcPr>
            <w:tcW w:w="1985" w:type="dxa"/>
            <w:gridSpan w:val="2"/>
            <w:vAlign w:val="top"/>
          </w:tcPr>
          <w:p w14:paraId="622648EE">
            <w:pPr>
              <w:spacing w:before="200" w:line="220" w:lineRule="auto"/>
              <w:ind w:left="640"/>
              <w:rPr>
                <w:rFonts w:ascii="宋体" w:hAnsi="宋体" w:eastAsia="宋体" w:cs="宋体"/>
                <w:sz w:val="18"/>
                <w:szCs w:val="18"/>
              </w:rPr>
            </w:pPr>
            <w:r>
              <w:rPr>
                <w:rFonts w:ascii="宋体" w:hAnsi="宋体" w:eastAsia="宋体" w:cs="宋体"/>
                <w:spacing w:val="-3"/>
                <w:sz w:val="18"/>
                <w:szCs w:val="18"/>
              </w:rPr>
              <w:t>生态效益</w:t>
            </w:r>
          </w:p>
        </w:tc>
        <w:tc>
          <w:tcPr>
            <w:tcW w:w="2975" w:type="dxa"/>
            <w:gridSpan w:val="2"/>
            <w:vAlign w:val="top"/>
          </w:tcPr>
          <w:p w14:paraId="065155B9">
            <w:pPr>
              <w:spacing w:before="200" w:line="220" w:lineRule="auto"/>
              <w:ind w:left="322"/>
              <w:rPr>
                <w:rFonts w:ascii="宋体" w:hAnsi="宋体" w:eastAsia="宋体" w:cs="宋体"/>
                <w:sz w:val="18"/>
                <w:szCs w:val="18"/>
              </w:rPr>
            </w:pPr>
            <w:r>
              <w:rPr>
                <w:rFonts w:ascii="宋体" w:hAnsi="宋体" w:eastAsia="宋体" w:cs="宋体"/>
                <w:spacing w:val="-1"/>
                <w:sz w:val="18"/>
                <w:szCs w:val="18"/>
              </w:rPr>
              <w:t>打击生态犯罪，维护生态秩序</w:t>
            </w:r>
          </w:p>
        </w:tc>
        <w:tc>
          <w:tcPr>
            <w:tcW w:w="1475" w:type="dxa"/>
            <w:tcBorders>
              <w:right w:val="nil"/>
            </w:tcBorders>
            <w:vAlign w:val="top"/>
          </w:tcPr>
          <w:p w14:paraId="6D74B2A3">
            <w:pPr>
              <w:spacing w:before="200" w:line="220" w:lineRule="auto"/>
              <w:ind w:left="381"/>
              <w:rPr>
                <w:rFonts w:ascii="宋体" w:hAnsi="宋体" w:eastAsia="宋体" w:cs="宋体"/>
                <w:sz w:val="18"/>
                <w:szCs w:val="18"/>
              </w:rPr>
            </w:pPr>
            <w:r>
              <w:rPr>
                <w:rFonts w:ascii="宋体" w:hAnsi="宋体" w:eastAsia="宋体" w:cs="宋体"/>
                <w:spacing w:val="-2"/>
                <w:sz w:val="18"/>
                <w:szCs w:val="18"/>
              </w:rPr>
              <w:t>有效维护</w:t>
            </w:r>
          </w:p>
        </w:tc>
      </w:tr>
      <w:tr w14:paraId="1E0A4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08" w:type="dxa"/>
            <w:vMerge w:val="continue"/>
            <w:tcBorders>
              <w:top w:val="nil"/>
              <w:left w:val="nil"/>
            </w:tcBorders>
            <w:textDirection w:val="tbRlV"/>
            <w:vAlign w:val="top"/>
          </w:tcPr>
          <w:p w14:paraId="5FDDB9F9">
            <w:pPr>
              <w:pStyle w:val="6"/>
            </w:pPr>
          </w:p>
        </w:tc>
        <w:tc>
          <w:tcPr>
            <w:tcW w:w="1868" w:type="dxa"/>
            <w:gridSpan w:val="2"/>
            <w:vAlign w:val="top"/>
          </w:tcPr>
          <w:p w14:paraId="335F0FA2">
            <w:pPr>
              <w:spacing w:before="201" w:line="219" w:lineRule="auto"/>
              <w:ind w:left="486"/>
              <w:rPr>
                <w:rFonts w:ascii="宋体" w:hAnsi="宋体" w:eastAsia="宋体" w:cs="宋体"/>
                <w:sz w:val="18"/>
                <w:szCs w:val="18"/>
              </w:rPr>
            </w:pPr>
            <w:r>
              <w:rPr>
                <w:rFonts w:ascii="宋体" w:hAnsi="宋体" w:eastAsia="宋体" w:cs="宋体"/>
                <w:spacing w:val="-2"/>
                <w:sz w:val="18"/>
                <w:szCs w:val="18"/>
              </w:rPr>
              <w:t>满意度指标</w:t>
            </w:r>
          </w:p>
        </w:tc>
        <w:tc>
          <w:tcPr>
            <w:tcW w:w="709" w:type="dxa"/>
            <w:vAlign w:val="top"/>
          </w:tcPr>
          <w:p w14:paraId="78126A22">
            <w:pPr>
              <w:spacing w:before="256" w:line="182" w:lineRule="auto"/>
              <w:ind w:left="279"/>
              <w:rPr>
                <w:rFonts w:ascii="宋体" w:hAnsi="宋体" w:eastAsia="宋体" w:cs="宋体"/>
                <w:sz w:val="18"/>
                <w:szCs w:val="18"/>
              </w:rPr>
            </w:pPr>
            <w:r>
              <w:rPr>
                <w:rFonts w:ascii="宋体" w:hAnsi="宋体" w:eastAsia="宋体" w:cs="宋体"/>
                <w:spacing w:val="-6"/>
                <w:sz w:val="18"/>
                <w:szCs w:val="18"/>
              </w:rPr>
              <w:t>10</w:t>
            </w:r>
          </w:p>
        </w:tc>
        <w:tc>
          <w:tcPr>
            <w:tcW w:w="1985" w:type="dxa"/>
            <w:gridSpan w:val="2"/>
            <w:vAlign w:val="top"/>
          </w:tcPr>
          <w:p w14:paraId="1EF9BB9F">
            <w:pPr>
              <w:spacing w:before="201" w:line="219" w:lineRule="auto"/>
              <w:ind w:left="364"/>
              <w:rPr>
                <w:rFonts w:ascii="宋体" w:hAnsi="宋体" w:eastAsia="宋体" w:cs="宋体"/>
                <w:sz w:val="18"/>
                <w:szCs w:val="18"/>
              </w:rPr>
            </w:pPr>
            <w:r>
              <w:rPr>
                <w:rFonts w:ascii="宋体" w:hAnsi="宋体" w:eastAsia="宋体" w:cs="宋体"/>
                <w:spacing w:val="-1"/>
                <w:sz w:val="18"/>
                <w:szCs w:val="18"/>
              </w:rPr>
              <w:t>服务对象满意度</w:t>
            </w:r>
          </w:p>
        </w:tc>
        <w:tc>
          <w:tcPr>
            <w:tcW w:w="2975" w:type="dxa"/>
            <w:gridSpan w:val="2"/>
            <w:vAlign w:val="top"/>
          </w:tcPr>
          <w:p w14:paraId="4FABD766">
            <w:pPr>
              <w:spacing w:before="201" w:line="219" w:lineRule="auto"/>
              <w:ind w:left="862"/>
              <w:rPr>
                <w:rFonts w:ascii="宋体" w:hAnsi="宋体" w:eastAsia="宋体" w:cs="宋体"/>
                <w:sz w:val="18"/>
                <w:szCs w:val="18"/>
              </w:rPr>
            </w:pPr>
            <w:r>
              <w:rPr>
                <w:rFonts w:ascii="宋体" w:hAnsi="宋体" w:eastAsia="宋体" w:cs="宋体"/>
                <w:spacing w:val="-2"/>
                <w:sz w:val="18"/>
                <w:szCs w:val="18"/>
              </w:rPr>
              <w:t>工作人员满意度</w:t>
            </w:r>
          </w:p>
        </w:tc>
        <w:tc>
          <w:tcPr>
            <w:tcW w:w="1475" w:type="dxa"/>
            <w:tcBorders>
              <w:right w:val="nil"/>
            </w:tcBorders>
            <w:vAlign w:val="top"/>
          </w:tcPr>
          <w:p w14:paraId="0138F23C">
            <w:pPr>
              <w:spacing w:before="227" w:line="237" w:lineRule="auto"/>
              <w:ind w:left="533"/>
              <w:rPr>
                <w:rFonts w:ascii="宋体" w:hAnsi="宋体" w:eastAsia="宋体" w:cs="宋体"/>
                <w:sz w:val="18"/>
                <w:szCs w:val="18"/>
              </w:rPr>
            </w:pPr>
            <w:r>
              <w:rPr>
                <w:rFonts w:ascii="宋体" w:hAnsi="宋体" w:eastAsia="宋体" w:cs="宋体"/>
                <w:spacing w:val="-5"/>
                <w:sz w:val="18"/>
                <w:szCs w:val="18"/>
              </w:rPr>
              <w:t>≥90%</w:t>
            </w:r>
          </w:p>
        </w:tc>
      </w:tr>
    </w:tbl>
    <w:p w14:paraId="4970EE13">
      <w:pPr>
        <w:rPr>
          <w:rFonts w:ascii="Arial"/>
          <w:sz w:val="21"/>
        </w:rPr>
      </w:pPr>
      <w:bookmarkStart w:id="0" w:name="_GoBack"/>
      <w:bookmarkEnd w:id="0"/>
    </w:p>
    <w:sectPr>
      <w:footerReference r:id="rId37" w:type="default"/>
      <w:pgSz w:w="12240" w:h="15840"/>
      <w:pgMar w:top="1346" w:right="1027" w:bottom="1091" w:left="1691" w:header="0" w:footer="92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DBF36">
    <w:pPr>
      <w:spacing w:line="166" w:lineRule="auto"/>
      <w:ind w:left="4207"/>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E8B7">
    <w:pPr>
      <w:spacing w:line="167" w:lineRule="auto"/>
      <w:ind w:left="4732"/>
      <w:rPr>
        <w:rFonts w:ascii="Calibri" w:hAnsi="Calibri" w:eastAsia="Calibri" w:cs="Calibri"/>
        <w:sz w:val="18"/>
        <w:szCs w:val="18"/>
      </w:rPr>
    </w:pPr>
    <w:r>
      <w:rPr>
        <w:rFonts w:ascii="Calibri" w:hAnsi="Calibri" w:eastAsia="Calibri" w:cs="Calibri"/>
        <w:spacing w:val="-4"/>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BBD91">
    <w:pPr>
      <w:spacing w:line="166" w:lineRule="auto"/>
      <w:ind w:left="4720"/>
      <w:rPr>
        <w:rFonts w:ascii="Calibri" w:hAnsi="Calibri" w:eastAsia="Calibri" w:cs="Calibri"/>
        <w:sz w:val="18"/>
        <w:szCs w:val="18"/>
      </w:rPr>
    </w:pPr>
    <w:r>
      <w:rPr>
        <w:rFonts w:ascii="Calibri" w:hAnsi="Calibri" w:eastAsia="Calibri" w:cs="Calibri"/>
        <w:spacing w:val="-4"/>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C18A4">
    <w:pPr>
      <w:spacing w:line="166" w:lineRule="auto"/>
      <w:ind w:left="4725"/>
      <w:rPr>
        <w:rFonts w:ascii="Calibri" w:hAnsi="Calibri" w:eastAsia="Calibri" w:cs="Calibri"/>
        <w:sz w:val="18"/>
        <w:szCs w:val="18"/>
      </w:rPr>
    </w:pPr>
    <w:r>
      <w:rPr>
        <w:rFonts w:ascii="Calibri" w:hAnsi="Calibri" w:eastAsia="Calibri" w:cs="Calibri"/>
        <w:spacing w:val="-4"/>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E621">
    <w:pPr>
      <w:spacing w:line="167" w:lineRule="auto"/>
      <w:ind w:left="4724"/>
      <w:rPr>
        <w:rFonts w:ascii="Calibri" w:hAnsi="Calibri" w:eastAsia="Calibri" w:cs="Calibri"/>
        <w:sz w:val="18"/>
        <w:szCs w:val="18"/>
      </w:rPr>
    </w:pPr>
    <w:r>
      <w:rPr>
        <w:rFonts w:ascii="Calibri" w:hAnsi="Calibri" w:eastAsia="Calibri" w:cs="Calibri"/>
        <w:spacing w:val="-4"/>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0AA2C">
    <w:pPr>
      <w:spacing w:line="166" w:lineRule="auto"/>
      <w:ind w:left="4725"/>
      <w:rPr>
        <w:rFonts w:ascii="Calibri" w:hAnsi="Calibri" w:eastAsia="Calibri" w:cs="Calibri"/>
        <w:sz w:val="18"/>
        <w:szCs w:val="18"/>
      </w:rPr>
    </w:pPr>
    <w:r>
      <w:rPr>
        <w:rFonts w:ascii="Calibri" w:hAnsi="Calibri" w:eastAsia="Calibri" w:cs="Calibri"/>
        <w:spacing w:val="-4"/>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90BC">
    <w:pPr>
      <w:spacing w:line="167" w:lineRule="auto"/>
      <w:ind w:left="4725"/>
      <w:rPr>
        <w:rFonts w:ascii="Calibri" w:hAnsi="Calibri" w:eastAsia="Calibri" w:cs="Calibri"/>
        <w:sz w:val="18"/>
        <w:szCs w:val="18"/>
      </w:rPr>
    </w:pPr>
    <w:r>
      <w:rPr>
        <w:rFonts w:ascii="Calibri" w:hAnsi="Calibri" w:eastAsia="Calibri" w:cs="Calibri"/>
        <w:spacing w:val="-4"/>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334E6">
    <w:pPr>
      <w:spacing w:line="167" w:lineRule="auto"/>
      <w:ind w:left="4724"/>
      <w:rPr>
        <w:rFonts w:ascii="Calibri" w:hAnsi="Calibri" w:eastAsia="Calibri" w:cs="Calibri"/>
        <w:sz w:val="18"/>
        <w:szCs w:val="18"/>
      </w:rPr>
    </w:pPr>
    <w:r>
      <w:rPr>
        <w:rFonts w:ascii="Calibri" w:hAnsi="Calibri" w:eastAsia="Calibri" w:cs="Calibri"/>
        <w:spacing w:val="-4"/>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6571B">
    <w:pPr>
      <w:spacing w:line="167" w:lineRule="auto"/>
      <w:ind w:left="4726"/>
      <w:rPr>
        <w:rFonts w:ascii="Calibri" w:hAnsi="Calibri" w:eastAsia="Calibri" w:cs="Calibri"/>
        <w:sz w:val="18"/>
        <w:szCs w:val="18"/>
      </w:rPr>
    </w:pPr>
    <w:r>
      <w:rPr>
        <w:rFonts w:ascii="Calibri" w:hAnsi="Calibri" w:eastAsia="Calibri" w:cs="Calibri"/>
        <w:spacing w:val="-3"/>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306A">
    <w:pPr>
      <w:spacing w:line="167" w:lineRule="auto"/>
      <w:ind w:left="4712"/>
      <w:rPr>
        <w:rFonts w:ascii="Calibri" w:hAnsi="Calibri" w:eastAsia="Calibri" w:cs="Calibri"/>
        <w:sz w:val="18"/>
        <w:szCs w:val="18"/>
      </w:rPr>
    </w:pPr>
    <w:r>
      <w:rPr>
        <w:rFonts w:ascii="Calibri" w:hAnsi="Calibri" w:eastAsia="Calibri" w:cs="Calibri"/>
        <w:spacing w:val="-3"/>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B0B90">
    <w:pPr>
      <w:spacing w:line="167" w:lineRule="auto"/>
      <w:ind w:left="4774"/>
      <w:rPr>
        <w:rFonts w:ascii="Calibri" w:hAnsi="Calibri" w:eastAsia="Calibri" w:cs="Calibri"/>
        <w:sz w:val="18"/>
        <w:szCs w:val="18"/>
      </w:rPr>
    </w:pPr>
    <w:r>
      <w:rPr>
        <w:rFonts w:ascii="Calibri" w:hAnsi="Calibri" w:eastAsia="Calibri" w:cs="Calibri"/>
        <w:spacing w:val="-3"/>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B4563">
    <w:pPr>
      <w:spacing w:line="167" w:lineRule="auto"/>
      <w:ind w:left="4202"/>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87D2B">
    <w:pPr>
      <w:spacing w:line="167" w:lineRule="auto"/>
      <w:ind w:left="4819"/>
      <w:rPr>
        <w:rFonts w:ascii="Calibri" w:hAnsi="Calibri" w:eastAsia="Calibri" w:cs="Calibri"/>
        <w:sz w:val="18"/>
        <w:szCs w:val="18"/>
      </w:rPr>
    </w:pPr>
    <w:r>
      <w:rPr>
        <w:rFonts w:ascii="Calibri" w:hAnsi="Calibri" w:eastAsia="Calibri" w:cs="Calibri"/>
        <w:spacing w:val="-3"/>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3FFCF">
    <w:pPr>
      <w:spacing w:line="167" w:lineRule="auto"/>
      <w:ind w:left="7118"/>
      <w:rPr>
        <w:rFonts w:ascii="Calibri" w:hAnsi="Calibri" w:eastAsia="Calibri" w:cs="Calibri"/>
        <w:sz w:val="18"/>
        <w:szCs w:val="18"/>
      </w:rPr>
    </w:pPr>
    <w:r>
      <w:rPr>
        <w:rFonts w:ascii="Calibri" w:hAnsi="Calibri" w:eastAsia="Calibri" w:cs="Calibri"/>
        <w:spacing w:val="-3"/>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50BF3">
    <w:pPr>
      <w:spacing w:line="167" w:lineRule="auto"/>
      <w:ind w:left="4714"/>
      <w:rPr>
        <w:rFonts w:ascii="Calibri" w:hAnsi="Calibri" w:eastAsia="Calibri" w:cs="Calibri"/>
        <w:sz w:val="18"/>
        <w:szCs w:val="18"/>
      </w:rPr>
    </w:pPr>
    <w:r>
      <w:rPr>
        <w:rFonts w:ascii="Calibri" w:hAnsi="Calibri" w:eastAsia="Calibri" w:cs="Calibri"/>
        <w:spacing w:val="-3"/>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2C5D5">
    <w:pPr>
      <w:spacing w:line="167" w:lineRule="auto"/>
      <w:ind w:left="4621"/>
      <w:rPr>
        <w:rFonts w:ascii="Calibri" w:hAnsi="Calibri" w:eastAsia="Calibri" w:cs="Calibri"/>
        <w:sz w:val="18"/>
        <w:szCs w:val="18"/>
      </w:rPr>
    </w:pPr>
    <w:r>
      <w:rPr>
        <w:rFonts w:ascii="Calibri" w:hAnsi="Calibri" w:eastAsia="Calibri" w:cs="Calibri"/>
        <w:spacing w:val="-3"/>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10A9">
    <w:pPr>
      <w:spacing w:line="167" w:lineRule="auto"/>
      <w:ind w:left="7147"/>
      <w:rPr>
        <w:rFonts w:ascii="Calibri" w:hAnsi="Calibri" w:eastAsia="Calibri" w:cs="Calibri"/>
        <w:sz w:val="18"/>
        <w:szCs w:val="18"/>
      </w:rPr>
    </w:pPr>
    <w:r>
      <w:rPr>
        <w:rFonts w:ascii="Calibri" w:hAnsi="Calibri" w:eastAsia="Calibri" w:cs="Calibri"/>
        <w:spacing w:val="-3"/>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361B3">
    <w:pPr>
      <w:spacing w:line="167" w:lineRule="auto"/>
      <w:ind w:left="4737"/>
      <w:rPr>
        <w:rFonts w:ascii="Calibri" w:hAnsi="Calibri" w:eastAsia="Calibri" w:cs="Calibri"/>
        <w:sz w:val="18"/>
        <w:szCs w:val="18"/>
      </w:rPr>
    </w:pPr>
    <w:r>
      <w:rPr>
        <w:rFonts w:ascii="Calibri" w:hAnsi="Calibri" w:eastAsia="Calibri" w:cs="Calibri"/>
        <w:spacing w:val="-3"/>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648A9">
    <w:pPr>
      <w:spacing w:line="167" w:lineRule="auto"/>
      <w:ind w:left="4737"/>
      <w:rPr>
        <w:rFonts w:ascii="Calibri" w:hAnsi="Calibri" w:eastAsia="Calibri" w:cs="Calibri"/>
        <w:sz w:val="18"/>
        <w:szCs w:val="18"/>
      </w:rPr>
    </w:pPr>
    <w:r>
      <w:rPr>
        <w:rFonts w:ascii="Calibri" w:hAnsi="Calibri" w:eastAsia="Calibri" w:cs="Calibri"/>
        <w:spacing w:val="-3"/>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CBF39">
    <w:pPr>
      <w:spacing w:line="167" w:lineRule="auto"/>
      <w:ind w:left="4736"/>
      <w:rPr>
        <w:rFonts w:ascii="Calibri" w:hAnsi="Calibri" w:eastAsia="Calibri" w:cs="Calibri"/>
        <w:sz w:val="18"/>
        <w:szCs w:val="18"/>
      </w:rPr>
    </w:pPr>
    <w:r>
      <w:rPr>
        <w:rFonts w:ascii="Calibri" w:hAnsi="Calibri" w:eastAsia="Calibri" w:cs="Calibri"/>
        <w:spacing w:val="-3"/>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63F80">
    <w:pPr>
      <w:spacing w:line="167" w:lineRule="auto"/>
      <w:ind w:left="4736"/>
      <w:rPr>
        <w:rFonts w:ascii="Calibri" w:hAnsi="Calibri" w:eastAsia="Calibri" w:cs="Calibri"/>
        <w:sz w:val="18"/>
        <w:szCs w:val="18"/>
      </w:rPr>
    </w:pPr>
    <w:r>
      <w:rPr>
        <w:rFonts w:ascii="Calibri" w:hAnsi="Calibri" w:eastAsia="Calibri" w:cs="Calibri"/>
        <w:spacing w:val="-3"/>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FFBA7">
    <w:pPr>
      <w:spacing w:line="167" w:lineRule="auto"/>
      <w:ind w:left="4844"/>
      <w:rPr>
        <w:rFonts w:ascii="Calibri" w:hAnsi="Calibri" w:eastAsia="Calibri" w:cs="Calibri"/>
        <w:sz w:val="18"/>
        <w:szCs w:val="18"/>
      </w:rPr>
    </w:pPr>
    <w:r>
      <w:rPr>
        <w:rFonts w:ascii="Calibri" w:hAnsi="Calibri" w:eastAsia="Calibri" w:cs="Calibri"/>
        <w:spacing w:val="-3"/>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DD83D">
    <w:pPr>
      <w:spacing w:line="167" w:lineRule="auto"/>
      <w:ind w:left="4764"/>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91E04">
    <w:pPr>
      <w:spacing w:line="167" w:lineRule="auto"/>
      <w:ind w:left="4844"/>
      <w:rPr>
        <w:rFonts w:ascii="Calibri" w:hAnsi="Calibri" w:eastAsia="Calibri" w:cs="Calibri"/>
        <w:sz w:val="18"/>
        <w:szCs w:val="18"/>
      </w:rPr>
    </w:pPr>
    <w:r>
      <w:rPr>
        <w:rFonts w:ascii="Calibri" w:hAnsi="Calibri" w:eastAsia="Calibri" w:cs="Calibri"/>
        <w:spacing w:val="-3"/>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6C886">
    <w:pPr>
      <w:spacing w:line="167" w:lineRule="auto"/>
      <w:ind w:left="4844"/>
      <w:rPr>
        <w:rFonts w:ascii="Calibri" w:hAnsi="Calibri" w:eastAsia="Calibri" w:cs="Calibri"/>
        <w:sz w:val="18"/>
        <w:szCs w:val="18"/>
      </w:rPr>
    </w:pPr>
    <w:r>
      <w:rPr>
        <w:rFonts w:ascii="Calibri" w:hAnsi="Calibri" w:eastAsia="Calibri" w:cs="Calibri"/>
        <w:spacing w:val="-3"/>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651F1">
    <w:pPr>
      <w:spacing w:line="167" w:lineRule="auto"/>
      <w:ind w:left="4844"/>
      <w:rPr>
        <w:rFonts w:ascii="Calibri" w:hAnsi="Calibri" w:eastAsia="Calibri" w:cs="Calibri"/>
        <w:sz w:val="18"/>
        <w:szCs w:val="18"/>
      </w:rPr>
    </w:pPr>
    <w:r>
      <w:rPr>
        <w:rFonts w:ascii="Calibri" w:hAnsi="Calibri" w:eastAsia="Calibri" w:cs="Calibri"/>
        <w:spacing w:val="-3"/>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2E711">
    <w:pPr>
      <w:spacing w:line="167" w:lineRule="auto"/>
      <w:ind w:left="4345"/>
      <w:rPr>
        <w:rFonts w:ascii="Calibri" w:hAnsi="Calibri" w:eastAsia="Calibri" w:cs="Calibri"/>
        <w:sz w:val="18"/>
        <w:szCs w:val="18"/>
      </w:rPr>
    </w:pPr>
    <w:r>
      <w:rPr>
        <w:rFonts w:ascii="Calibri" w:hAnsi="Calibri" w:eastAsia="Calibri" w:cs="Calibri"/>
        <w:spacing w:val="-3"/>
        <w:sz w:val="18"/>
        <w:szCs w:val="18"/>
      </w:rPr>
      <w:t>37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A66D0">
    <w:pPr>
      <w:spacing w:line="166" w:lineRule="auto"/>
      <w:ind w:left="4757"/>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6F2C8">
    <w:pPr>
      <w:spacing w:line="165" w:lineRule="auto"/>
      <w:ind w:left="4761"/>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B8C1E">
    <w:pPr>
      <w:spacing w:line="167" w:lineRule="auto"/>
      <w:ind w:left="4767"/>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F8C4A">
    <w:pPr>
      <w:spacing w:line="165" w:lineRule="auto"/>
      <w:ind w:left="4766"/>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01AE">
    <w:pPr>
      <w:spacing w:line="167" w:lineRule="auto"/>
      <w:ind w:left="4767"/>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67AA0">
    <w:pPr>
      <w:spacing w:line="167" w:lineRule="auto"/>
      <w:ind w:left="4756"/>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2D726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image" Target="media/image9.png"/><Relationship Id="rId46" Type="http://schemas.openxmlformats.org/officeDocument/2006/relationships/image" Target="media/image8.jpeg"/><Relationship Id="rId45" Type="http://schemas.openxmlformats.org/officeDocument/2006/relationships/image" Target="media/image7.jpeg"/><Relationship Id="rId44" Type="http://schemas.openxmlformats.org/officeDocument/2006/relationships/image" Target="media/image6.png"/><Relationship Id="rId43" Type="http://schemas.openxmlformats.org/officeDocument/2006/relationships/image" Target="media/image5.png"/><Relationship Id="rId42" Type="http://schemas.openxmlformats.org/officeDocument/2006/relationships/image" Target="media/image4.jpeg"/><Relationship Id="rId41" Type="http://schemas.openxmlformats.org/officeDocument/2006/relationships/image" Target="media/image3.jpeg"/><Relationship Id="rId40" Type="http://schemas.openxmlformats.org/officeDocument/2006/relationships/image" Target="media/image2.jpeg"/><Relationship Id="rId4" Type="http://schemas.openxmlformats.org/officeDocument/2006/relationships/endnotes" Target="endnotes.xml"/><Relationship Id="rId39" Type="http://schemas.openxmlformats.org/officeDocument/2006/relationships/image" Target="media/image1.jpeg"/><Relationship Id="rId38" Type="http://schemas.openxmlformats.org/officeDocument/2006/relationships/theme" Target="theme/theme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13376</Words>
  <Characters>15671</Characters>
  <TotalTime>1</TotalTime>
  <ScaleCrop>false</ScaleCrop>
  <LinksUpToDate>false</LinksUpToDate>
  <CharactersWithSpaces>16385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2025-02-22T12:04:00Z</dcterms:created>
  <dc:creator>ys</dc:creator>
  <cp:lastModifiedBy>悦</cp:lastModifiedBy>
  <dcterms:modified xsi:type="dcterms:W3CDTF">2025-02-22T10:24:17Z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2025-02-22T18:08:39Z</vt:filetime>
  </property>
  <property fmtid="{D5CDD505-2E9C-101B-9397-08002B2CF9AE}" pid="4" name="KSOTemplateDocerSaveRecord">
    <vt:lpwstr>eyJoZGlkIjoiOTBhMGZiNzkzY2FkOTc0NjliMmJmMWVlYjJmYmFhYmUiLCJ1c2VySWQiOiI2ODc0Nzg0NzMifQ==</vt:lpwstr>
  </property>
  <property fmtid="{D5CDD505-2E9C-101B-9397-08002B2CF9AE}" pid="5" name="KSOProductBuildVer">
    <vt:lpwstr>2052-12.1.0.19770</vt:lpwstr>
  </property>
  <property fmtid="{D5CDD505-2E9C-101B-9397-08002B2CF9AE}" pid="6" name="ICV">
    <vt:lpwstr>DADB5F02ED7641B69103244E0CFF4CDC_12</vt:lpwstr>
  </property>
</Properties>
</file>