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（2026年度）</w:t>
      </w:r>
    </w:p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</w:pPr>
    </w:p>
    <w:tbl>
      <w:tblPr>
        <w:tblStyle w:val="2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"/>
        <w:gridCol w:w="992"/>
        <w:gridCol w:w="283"/>
        <w:gridCol w:w="709"/>
        <w:gridCol w:w="7"/>
        <w:gridCol w:w="135"/>
        <w:gridCol w:w="1276"/>
        <w:gridCol w:w="618"/>
        <w:gridCol w:w="90"/>
        <w:gridCol w:w="879"/>
        <w:gridCol w:w="491"/>
        <w:gridCol w:w="1508"/>
        <w:gridCol w:w="383"/>
        <w:gridCol w:w="16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7995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甘肃省张掖市中级人民法院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none"/>
              </w:rPr>
              <w:t>李风兰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507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none"/>
              </w:rPr>
              <w:t>19993621212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预算情况（万元）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按支出类型分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按来源类型分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基本支出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人员经费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2201.48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上级财政补助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公用经费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313.67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本级财政安排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2774.15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2515.15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其他资金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项目支出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本级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684.74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收入预算合计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3199.89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对下转移支付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支出预算合计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3199.89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684.74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53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年度绩效目标</w:t>
            </w:r>
          </w:p>
        </w:tc>
        <w:tc>
          <w:tcPr>
            <w:tcW w:w="8987" w:type="dxa"/>
            <w:gridSpan w:val="13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紧围绕司法为民、公正司法工作主线，充分发挥审判职能作用，审结刑事、民商事、行政等案件，为维护社会和谐稳定、服务改革发展提供坚强保障；加强智慧法院建设，做好项目建设工作，为人民群众提供更加优质高效便捷的司法服务；持续深化司法公开，促进阳光司法，提升法院公信力；加强法治宣传工作，规范公众行为、树立正确导向的功能，助力营造和谐的法治人文环境；加强干警培训工作，教育引导广大干警坚定理想信念，提升队伍建设水平，全面践行司法为民宗旨，提高干警的综合素质和业务能力。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绩效指标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权重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基本运行指标</w:t>
            </w:r>
          </w:p>
        </w:tc>
        <w:tc>
          <w:tcPr>
            <w:tcW w:w="8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预算收支管理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基本支出执行率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预算执行率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“三公”经费控制率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结转结余变动率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财会管理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资金使用合规性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会计和内控制度执行有效性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采购管理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政府采购规范性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政府采购节约率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资产管理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资产管理规范性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固定资产利用率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人员管理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在职人员控制率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绩效管理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预算绩效管理工作成效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较上年提升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重点履职指标</w:t>
            </w:r>
          </w:p>
        </w:tc>
        <w:tc>
          <w:tcPr>
            <w:tcW w:w="8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数量指标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受理案件数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00件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结案率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质量指标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  <w:t>一审服判息诉率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上诉发改率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＜</w:t>
            </w:r>
            <w:r>
              <w:rPr>
                <w:rFonts w:hint="eastAsia" w:ascii="宋体" w:hAnsi="宋体"/>
                <w:sz w:val="18"/>
                <w:szCs w:val="18"/>
              </w:rPr>
              <w:t>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项目工程验收合格率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时效指标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一审案件平均结案天数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项目工程完成及时性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成本指标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年度预度控制率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部门综合指标</w:t>
            </w:r>
          </w:p>
        </w:tc>
        <w:tc>
          <w:tcPr>
            <w:tcW w:w="8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经济效益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执行标的到位率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＞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社会效益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营商环境改善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有效改善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生态效益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机关节能减排率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服务对象满意度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受众满意度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可持续发展能力指标</w:t>
            </w:r>
          </w:p>
        </w:tc>
        <w:tc>
          <w:tcPr>
            <w:tcW w:w="8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组织建设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党建工作开展情况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宣传培训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培训计划完成率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制度建设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制度完善情况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完善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改革创新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创新工作开展情况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（2026年度）</w:t>
      </w:r>
    </w:p>
    <w:tbl>
      <w:tblPr>
        <w:tblStyle w:val="2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18"/>
        <w:gridCol w:w="850"/>
        <w:gridCol w:w="709"/>
        <w:gridCol w:w="1469"/>
        <w:gridCol w:w="516"/>
        <w:gridCol w:w="944"/>
        <w:gridCol w:w="2032"/>
        <w:gridCol w:w="14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中央政法转移支付资金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601-甘肃省高级人民法院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甘肃省张掖市中级人民法院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项目金额（万元）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black"/>
              </w:rPr>
              <w:t>408.00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black"/>
              </w:rPr>
              <w:t>17.74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年度绩效目标</w:t>
            </w:r>
          </w:p>
        </w:tc>
        <w:tc>
          <w:tcPr>
            <w:tcW w:w="9013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完成四个一级指标，分别为成本指标、产出指标、效益指标和满意度指标。其中：成本指标权重20、产出指标权重40、效益指标权重20、满意度指标权重10.本年度信息化运维服务完成率大于等于98%，信息化运维服务验收合格率大于等于95%。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绩效指标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权重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经济成本指标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成本控制情况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预算范围内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产出指标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结案率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移动办公办案终端项目完成率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一楼审判设备备份项目完成率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移动办公办案终端项目验收合格率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二审改判率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一楼审判设备备份项目验收合格率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时效指标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移动办公办案终端项目完成及时率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一楼审判设备备份项目完成及时率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法定审限内结案率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效益指标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经济效益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执行标的到位率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社会效益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有效保障审判服务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有效保障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生态效益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案件评查机制健全性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满意度指标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服务对象满意度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法院工作人员满意度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当事人满意度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（2026年度）</w:t>
      </w:r>
    </w:p>
    <w:tbl>
      <w:tblPr>
        <w:tblStyle w:val="2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18"/>
        <w:gridCol w:w="850"/>
        <w:gridCol w:w="709"/>
        <w:gridCol w:w="1469"/>
        <w:gridCol w:w="516"/>
        <w:gridCol w:w="944"/>
        <w:gridCol w:w="2032"/>
        <w:gridCol w:w="14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全省法院业务费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601-甘肃省高级人民法院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甘肃省张掖市中级人民法院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项目金额（万元）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black"/>
              </w:rPr>
              <w:t>259.00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black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年度绩效目标</w:t>
            </w:r>
          </w:p>
        </w:tc>
        <w:tc>
          <w:tcPr>
            <w:tcW w:w="9013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完成四个一级指标，分别为成本指标、产出指标、效益指标和满意度指标。其中：成本指标权重20、产出指标权重40、效益指标权重20、满意度指标权重10.本年度信息化运维服务完成率大于等于98%，信息化运维服务验收合格率大于等于95%。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绩效指标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权重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经济成本指标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成本控制情况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预算范围内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社会成本指标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对社会风险成本的控制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可控范围内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生态环境成本指标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对生态环境损耗成本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可控范围内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产出指标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维修维护项目数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=3个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物业管理面积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=100项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信息化运维服务完成率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维修维护项目验收合格率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信息化运维服务验收合格率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物业管理合格率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时效指标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法定审限内结案率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办案经费支付及时率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信息化运维工作及时性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维修修护及时性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效益指标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经济效益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挽回经济损失效果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社会效益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有效保障审判服务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有效保障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维护社会稳定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生态效益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打击生态犯罪，维护生态秩序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有效维护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满意度指标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服务对象满意度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当事人满意程度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工作人员满意度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</w:tbl>
    <w:p/>
    <w:p>
      <w:bookmarkStart w:id="0" w:name="_GoBack"/>
      <w:bookmarkEnd w:id="0"/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92"/>
    <w:rsid w:val="001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2026-03-04T07:32:00Z</dcterms:created>
  <dc:creator>Administrator</dc:creator>
  <cp:lastModifiedBy>Administrator</cp:lastModifiedBy>
  <dcterms:modified xsi:type="dcterms:W3CDTF">2026-03-04T07:33:17Z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A622ECF4D5D3476CB11A5D026BF2B1A1</vt:lpwstr>
  </property>
</Properties>
</file>